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F2BD1" w14:textId="7234CDAD" w:rsidR="003A0D11" w:rsidRPr="00CE0424" w:rsidRDefault="003A0D11" w:rsidP="003A0D11">
      <w:pPr>
        <w:pStyle w:val="3GPPHeader"/>
        <w:spacing w:after="60"/>
        <w:rPr>
          <w:sz w:val="32"/>
          <w:szCs w:val="32"/>
          <w:highlight w:val="yellow"/>
        </w:rPr>
      </w:pPr>
      <w:r w:rsidRPr="00CE0424">
        <w:t>3GPP TSG-RAN WG</w:t>
      </w:r>
      <w:r>
        <w:t>2</w:t>
      </w:r>
      <w:r w:rsidRPr="00CE0424">
        <w:t xml:space="preserve"> #</w:t>
      </w:r>
      <w:r>
        <w:t>11</w:t>
      </w:r>
      <w:r w:rsidR="001F0EA0">
        <w:t>5</w:t>
      </w:r>
      <w:r>
        <w:t>e</w:t>
      </w:r>
      <w:r w:rsidRPr="00CE0424">
        <w:tab/>
      </w:r>
      <w:r w:rsidR="003471B3" w:rsidRPr="002D00CB">
        <w:rPr>
          <w:rFonts w:cs="Arial"/>
          <w:color w:val="312E25"/>
          <w:szCs w:val="24"/>
        </w:rPr>
        <w:t>R2-21</w:t>
      </w:r>
      <w:r w:rsidR="003761AD">
        <w:rPr>
          <w:rFonts w:cs="Arial"/>
          <w:color w:val="312E25"/>
          <w:szCs w:val="24"/>
        </w:rPr>
        <w:t>07468</w:t>
      </w:r>
    </w:p>
    <w:p w14:paraId="44B0F09B" w14:textId="2A63E1F9" w:rsidR="003A0D11" w:rsidRPr="00CE0424" w:rsidRDefault="001F0EA0" w:rsidP="003A0D11">
      <w:pPr>
        <w:pStyle w:val="3GPPHeader"/>
      </w:pPr>
      <w:r>
        <w:t xml:space="preserve">Electronic meeting, </w:t>
      </w:r>
      <w:r w:rsidRPr="002270E9">
        <w:t>2021-0</w:t>
      </w:r>
      <w:r>
        <w:t>8</w:t>
      </w:r>
      <w:r w:rsidRPr="002270E9">
        <w:t>-1</w:t>
      </w:r>
      <w:r>
        <w:t>6</w:t>
      </w:r>
      <w:r w:rsidRPr="002270E9">
        <w:t xml:space="preserve"> - 2021-0</w:t>
      </w:r>
      <w:r>
        <w:t>8</w:t>
      </w:r>
      <w:r w:rsidRPr="002270E9">
        <w:t>-27</w:t>
      </w:r>
      <w:r w:rsidR="003A0D11">
        <w:t xml:space="preserve">                              </w:t>
      </w:r>
    </w:p>
    <w:p w14:paraId="484C8478" w14:textId="77777777" w:rsidR="00E90E49" w:rsidRPr="00CE0424" w:rsidRDefault="00E90E49" w:rsidP="00357380">
      <w:pPr>
        <w:pStyle w:val="3GPPHeader"/>
      </w:pPr>
    </w:p>
    <w:p w14:paraId="3A82B98C" w14:textId="1279C382" w:rsidR="00E90E49" w:rsidRPr="0054156D" w:rsidRDefault="00E90E49" w:rsidP="00311702">
      <w:pPr>
        <w:pStyle w:val="3GPPHeader"/>
        <w:rPr>
          <w:sz w:val="22"/>
          <w:szCs w:val="22"/>
        </w:rPr>
      </w:pPr>
      <w:r w:rsidRPr="0054156D">
        <w:rPr>
          <w:sz w:val="22"/>
          <w:szCs w:val="22"/>
        </w:rPr>
        <w:t>Agenda Item:</w:t>
      </w:r>
      <w:r w:rsidRPr="0054156D">
        <w:rPr>
          <w:sz w:val="22"/>
          <w:szCs w:val="22"/>
        </w:rPr>
        <w:tab/>
      </w:r>
      <w:r w:rsidR="000053AC" w:rsidRPr="0054156D">
        <w:rPr>
          <w:sz w:val="22"/>
          <w:szCs w:val="22"/>
        </w:rPr>
        <w:t>8.</w:t>
      </w:r>
      <w:r w:rsidR="00353E8A">
        <w:rPr>
          <w:sz w:val="22"/>
          <w:szCs w:val="22"/>
        </w:rPr>
        <w:t>7</w:t>
      </w:r>
      <w:r w:rsidR="000053AC" w:rsidRPr="0054156D">
        <w:rPr>
          <w:sz w:val="22"/>
          <w:szCs w:val="22"/>
        </w:rPr>
        <w:t>.</w:t>
      </w:r>
      <w:r w:rsidR="00BC5135">
        <w:rPr>
          <w:sz w:val="22"/>
          <w:szCs w:val="22"/>
        </w:rPr>
        <w:t>3.1</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FE1E7C8" w:rsidR="00E90E49" w:rsidRPr="00CE0424" w:rsidRDefault="003D3C45" w:rsidP="00311702">
      <w:pPr>
        <w:pStyle w:val="3GPPHeader"/>
        <w:rPr>
          <w:sz w:val="22"/>
          <w:szCs w:val="22"/>
        </w:rPr>
      </w:pPr>
      <w:r>
        <w:rPr>
          <w:sz w:val="22"/>
          <w:szCs w:val="22"/>
        </w:rPr>
        <w:t>Title:</w:t>
      </w:r>
      <w:r w:rsidR="00E90E49" w:rsidRPr="00CE0424">
        <w:rPr>
          <w:sz w:val="22"/>
          <w:szCs w:val="22"/>
        </w:rPr>
        <w:tab/>
      </w:r>
      <w:r w:rsidR="003438C9">
        <w:rPr>
          <w:sz w:val="22"/>
          <w:szCs w:val="22"/>
        </w:rPr>
        <w:t>Left</w:t>
      </w:r>
      <w:r w:rsidR="001C1CE1">
        <w:rPr>
          <w:sz w:val="22"/>
          <w:szCs w:val="22"/>
        </w:rPr>
        <w:t>over</w:t>
      </w:r>
      <w:r w:rsidR="003438C9">
        <w:rPr>
          <w:sz w:val="22"/>
          <w:szCs w:val="22"/>
        </w:rPr>
        <w:t xml:space="preserve"> issues for </w:t>
      </w:r>
      <w:r w:rsidR="00B31B3E">
        <w:rPr>
          <w:sz w:val="22"/>
          <w:szCs w:val="22"/>
        </w:rPr>
        <w:t>SL discovery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94820C3" w:rsidR="00AF03BD" w:rsidRPr="00CB1F3A" w:rsidRDefault="00D50957" w:rsidP="00AF03BD">
      <w:pPr>
        <w:rPr>
          <w:rFonts w:ascii="Arial" w:hAnsi="Arial" w:cs="Arial"/>
          <w:lang w:val="en-US"/>
        </w:rPr>
      </w:pPr>
      <w:r w:rsidRPr="00CB1F3A">
        <w:rPr>
          <w:rFonts w:ascii="Arial" w:hAnsi="Arial" w:cs="Arial"/>
          <w:lang w:val="en-US"/>
        </w:rPr>
        <w:t>I</w:t>
      </w:r>
      <w:r w:rsidR="00AF03BD" w:rsidRPr="00CB1F3A">
        <w:rPr>
          <w:rFonts w:ascii="Arial" w:hAnsi="Arial" w:cs="Arial"/>
          <w:lang w:val="en-US"/>
        </w:rPr>
        <w:t xml:space="preserve">n this </w:t>
      </w:r>
      <w:r w:rsidR="008A01AC" w:rsidRPr="00CB1F3A">
        <w:rPr>
          <w:rFonts w:ascii="Arial" w:hAnsi="Arial" w:cs="Arial"/>
          <w:lang w:val="en-US"/>
        </w:rPr>
        <w:t>paper</w:t>
      </w:r>
      <w:r w:rsidR="00AF03BD" w:rsidRPr="00CB1F3A">
        <w:rPr>
          <w:rFonts w:ascii="Arial" w:hAnsi="Arial" w:cs="Arial"/>
          <w:lang w:val="en-US"/>
        </w:rPr>
        <w:t xml:space="preserve">, we discuss </w:t>
      </w:r>
      <w:r w:rsidR="0024287D" w:rsidRPr="00CB1F3A">
        <w:rPr>
          <w:rFonts w:ascii="Arial" w:hAnsi="Arial" w:cs="Arial"/>
          <w:lang w:val="en-US"/>
        </w:rPr>
        <w:t xml:space="preserve">aspects </w:t>
      </w:r>
      <w:r w:rsidR="002B5579" w:rsidRPr="00CB1F3A">
        <w:rPr>
          <w:rFonts w:ascii="Arial" w:hAnsi="Arial" w:cs="Arial"/>
          <w:lang w:val="en-US"/>
        </w:rPr>
        <w:t xml:space="preserve">related to </w:t>
      </w:r>
      <w:r w:rsidR="0024287D" w:rsidRPr="00CB1F3A">
        <w:rPr>
          <w:rFonts w:ascii="Arial" w:hAnsi="Arial" w:cs="Arial"/>
          <w:lang w:val="en-US"/>
        </w:rPr>
        <w:t>discovery</w:t>
      </w:r>
      <w:r w:rsidR="008A01AC" w:rsidRPr="00CB1F3A">
        <w:rPr>
          <w:rFonts w:ascii="Arial" w:hAnsi="Arial" w:cs="Arial"/>
          <w:lang w:val="en-US"/>
        </w:rPr>
        <w:t>.</w:t>
      </w:r>
      <w:r w:rsidR="00AF03BD" w:rsidRPr="00CB1F3A">
        <w:rPr>
          <w:rFonts w:ascii="Arial" w:hAnsi="Arial" w:cs="Arial"/>
          <w:lang w:val="en-US"/>
        </w:rPr>
        <w:t xml:space="preserve"> </w:t>
      </w:r>
    </w:p>
    <w:p w14:paraId="5858C0D0" w14:textId="0F16F898" w:rsidR="004000E8" w:rsidRDefault="00230D18" w:rsidP="00CE0424">
      <w:pPr>
        <w:pStyle w:val="Heading1"/>
      </w:pPr>
      <w:bookmarkStart w:id="0" w:name="_Ref178064866"/>
      <w:r>
        <w:t>2</w:t>
      </w:r>
      <w:r>
        <w:tab/>
      </w:r>
      <w:bookmarkEnd w:id="0"/>
      <w:r w:rsidR="001E6F91">
        <w:t>Discussions</w:t>
      </w:r>
    </w:p>
    <w:p w14:paraId="66648E86" w14:textId="08BBF4D4" w:rsidR="006B618B" w:rsidRPr="006B618B" w:rsidRDefault="00733CAA" w:rsidP="006B618B">
      <w:pPr>
        <w:pStyle w:val="Heading2"/>
        <w:rPr>
          <w:rFonts w:cs="Arial"/>
          <w:b/>
          <w:bCs/>
        </w:rPr>
      </w:pPr>
      <w:r>
        <w:rPr>
          <w:rFonts w:cs="Arial"/>
          <w:b/>
          <w:bCs/>
        </w:rPr>
        <w:t>2.</w:t>
      </w:r>
      <w:r w:rsidR="00844818">
        <w:rPr>
          <w:rFonts w:cs="Arial"/>
          <w:b/>
          <w:bCs/>
        </w:rPr>
        <w:t>1</w:t>
      </w:r>
      <w:r>
        <w:rPr>
          <w:rFonts w:cs="Arial"/>
          <w:b/>
          <w:bCs/>
        </w:rPr>
        <w:t xml:space="preserve"> </w:t>
      </w:r>
      <w:bookmarkStart w:id="1" w:name="_Toc61534284"/>
      <w:bookmarkEnd w:id="1"/>
      <w:r w:rsidR="00D51090">
        <w:rPr>
          <w:rFonts w:cs="Arial"/>
          <w:b/>
          <w:bCs/>
        </w:rPr>
        <w:t>Discovery configuration</w:t>
      </w:r>
    </w:p>
    <w:p w14:paraId="5A4D0CCA" w14:textId="18DE6280" w:rsidR="006B618B" w:rsidRPr="006B618B" w:rsidRDefault="006B618B" w:rsidP="006B618B">
      <w:pPr>
        <w:rPr>
          <w:rFonts w:ascii="Arial" w:hAnsi="Arial" w:cs="Arial"/>
          <w:sz w:val="20"/>
          <w:szCs w:val="20"/>
          <w:lang w:val="en-GB" w:eastAsia="ja-JP"/>
        </w:rPr>
      </w:pPr>
      <w:r>
        <w:rPr>
          <w:rFonts w:ascii="Arial" w:hAnsi="Arial" w:cs="Arial"/>
          <w:sz w:val="20"/>
          <w:szCs w:val="20"/>
          <w:lang w:val="en-GB" w:eastAsia="ja-JP"/>
        </w:rPr>
        <w:t xml:space="preserve">As highlighted in the following agreements made in RAN2#114, </w:t>
      </w:r>
    </w:p>
    <w:p w14:paraId="027B568C" w14:textId="77777777" w:rsidR="00244247" w:rsidRDefault="00244247" w:rsidP="00244247">
      <w:pPr>
        <w:pStyle w:val="Doc-text2"/>
        <w:pBdr>
          <w:top w:val="single" w:sz="4" w:space="1" w:color="auto"/>
          <w:left w:val="single" w:sz="4" w:space="4" w:color="auto"/>
          <w:bottom w:val="single" w:sz="4" w:space="1" w:color="auto"/>
          <w:right w:val="single" w:sz="4" w:space="4" w:color="auto"/>
        </w:pBdr>
      </w:pPr>
      <w:r>
        <w:t>Proposal 10: RAN2 to postpone the issue on network capability differentiation to stage 3 ASN.1 discussion.</w:t>
      </w:r>
    </w:p>
    <w:p w14:paraId="57E1C793" w14:textId="77777777" w:rsidR="00C13897" w:rsidRDefault="00C13897" w:rsidP="00C13897">
      <w:pPr>
        <w:pStyle w:val="Doc-text2"/>
        <w:pBdr>
          <w:top w:val="single" w:sz="4" w:space="1" w:color="auto"/>
          <w:left w:val="single" w:sz="4" w:space="4" w:color="auto"/>
          <w:bottom w:val="single" w:sz="4" w:space="1" w:color="auto"/>
          <w:right w:val="single" w:sz="4" w:space="4" w:color="auto"/>
        </w:pBdr>
      </w:pPr>
    </w:p>
    <w:p w14:paraId="0A03B12F" w14:textId="547E8CED" w:rsidR="00C13897" w:rsidRDefault="00C13897" w:rsidP="00C13897">
      <w:pPr>
        <w:pStyle w:val="Doc-text2"/>
        <w:pBdr>
          <w:top w:val="single" w:sz="4" w:space="1" w:color="auto"/>
          <w:left w:val="single" w:sz="4" w:space="4" w:color="auto"/>
          <w:bottom w:val="single" w:sz="4" w:space="1" w:color="auto"/>
          <w:right w:val="single" w:sz="4" w:space="4" w:color="auto"/>
        </w:pBdr>
      </w:pPr>
      <w:r>
        <w:t>Proposal 6 [discussion]: RAN2 agree that the UE selection between dedicated and shared pool can be discussed as a stage 3 issue after RAN#92-e.</w:t>
      </w:r>
    </w:p>
    <w:p w14:paraId="3C79B562" w14:textId="1059610C" w:rsidR="00D9612F" w:rsidRPr="00244247" w:rsidRDefault="00D9612F" w:rsidP="00244247">
      <w:pPr>
        <w:rPr>
          <w:rFonts w:ascii="Arial" w:hAnsi="Arial" w:cs="Arial"/>
          <w:lang w:val="x-none"/>
        </w:rPr>
      </w:pPr>
    </w:p>
    <w:p w14:paraId="235AF512" w14:textId="62AE250B" w:rsidR="006157EE" w:rsidRDefault="006157EE" w:rsidP="00364C3B">
      <w:pPr>
        <w:rPr>
          <w:rFonts w:ascii="Arial" w:hAnsi="Arial" w:cs="Arial"/>
          <w:sz w:val="20"/>
          <w:szCs w:val="20"/>
          <w:lang w:val="en-US"/>
        </w:rPr>
      </w:pPr>
      <w:r>
        <w:rPr>
          <w:rFonts w:ascii="Arial" w:hAnsi="Arial" w:cs="Arial"/>
          <w:sz w:val="20"/>
          <w:szCs w:val="20"/>
          <w:lang w:val="en-US"/>
        </w:rPr>
        <w:t xml:space="preserve">The following issues remain to be discussed. </w:t>
      </w:r>
    </w:p>
    <w:p w14:paraId="4DD003DE" w14:textId="77777777" w:rsidR="006157EE" w:rsidRDefault="006157EE" w:rsidP="00364C3B">
      <w:pPr>
        <w:rPr>
          <w:rFonts w:ascii="Arial" w:hAnsi="Arial" w:cs="Arial"/>
          <w:sz w:val="20"/>
          <w:szCs w:val="20"/>
          <w:lang w:val="en-US"/>
        </w:rPr>
      </w:pPr>
    </w:p>
    <w:p w14:paraId="18F92086" w14:textId="7C6D4853" w:rsidR="006157EE" w:rsidRDefault="006157EE" w:rsidP="00364C3B">
      <w:pPr>
        <w:rPr>
          <w:rFonts w:ascii="Arial" w:hAnsi="Arial" w:cs="Arial"/>
          <w:sz w:val="20"/>
          <w:szCs w:val="20"/>
          <w:lang w:val="en-US"/>
        </w:rPr>
      </w:pPr>
      <w:r w:rsidRPr="006157EE">
        <w:rPr>
          <w:rFonts w:ascii="Arial" w:hAnsi="Arial" w:cs="Arial"/>
          <w:b/>
          <w:bCs/>
          <w:sz w:val="20"/>
          <w:szCs w:val="20"/>
          <w:lang w:val="en-US"/>
        </w:rPr>
        <w:t>Issue 1</w:t>
      </w:r>
      <w:r>
        <w:rPr>
          <w:rFonts w:ascii="Arial" w:hAnsi="Arial" w:cs="Arial"/>
          <w:sz w:val="20"/>
          <w:szCs w:val="20"/>
          <w:lang w:val="en-US"/>
        </w:rPr>
        <w:t>: network capability on how to allow UE to differentiate the following cases</w:t>
      </w:r>
    </w:p>
    <w:p w14:paraId="064314D6" w14:textId="77777777" w:rsidR="00364C3B" w:rsidRPr="00364C3B" w:rsidRDefault="00364C3B" w:rsidP="00364C3B">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support layer 2/3 relay but does not provide any layer 2/3 relay configuration</w:t>
      </w:r>
    </w:p>
    <w:p w14:paraId="56830DF0" w14:textId="77777777" w:rsidR="00364C3B" w:rsidRPr="00364C3B" w:rsidRDefault="00364C3B" w:rsidP="00364C3B">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does not support layer 2/3 relay</w:t>
      </w:r>
    </w:p>
    <w:p w14:paraId="18E07116" w14:textId="0B6A36F6" w:rsidR="006157EE" w:rsidRDefault="006157EE" w:rsidP="00364C3B">
      <w:pPr>
        <w:rPr>
          <w:rFonts w:ascii="Arial" w:hAnsi="Arial" w:cs="Arial"/>
          <w:sz w:val="20"/>
          <w:szCs w:val="20"/>
          <w:lang w:val="en-US"/>
        </w:rPr>
      </w:pPr>
      <w:r w:rsidRPr="006157EE">
        <w:rPr>
          <w:rFonts w:ascii="Arial" w:hAnsi="Arial" w:cs="Arial"/>
          <w:b/>
          <w:bCs/>
          <w:sz w:val="20"/>
          <w:szCs w:val="20"/>
          <w:lang w:val="en-US"/>
        </w:rPr>
        <w:t>Issue 2</w:t>
      </w:r>
      <w:r>
        <w:rPr>
          <w:rFonts w:ascii="Arial" w:hAnsi="Arial" w:cs="Arial"/>
          <w:sz w:val="20"/>
          <w:szCs w:val="20"/>
          <w:lang w:val="en-US"/>
        </w:rPr>
        <w:t>: how UE selects between dedicated and shared resource pool for discovery</w:t>
      </w:r>
    </w:p>
    <w:p w14:paraId="04CB3A63" w14:textId="038B923A" w:rsidR="006157EE" w:rsidRDefault="006157EE" w:rsidP="00364C3B">
      <w:pPr>
        <w:rPr>
          <w:rFonts w:ascii="Arial" w:hAnsi="Arial" w:cs="Arial"/>
          <w:sz w:val="20"/>
          <w:szCs w:val="20"/>
          <w:lang w:val="en-US"/>
        </w:rPr>
      </w:pPr>
    </w:p>
    <w:p w14:paraId="011A3B36" w14:textId="77777777" w:rsidR="00D569B3" w:rsidRDefault="00BB74AC" w:rsidP="00364C3B">
      <w:pPr>
        <w:rPr>
          <w:rFonts w:ascii="Arial" w:hAnsi="Arial" w:cs="Arial"/>
          <w:sz w:val="20"/>
          <w:szCs w:val="20"/>
          <w:lang w:val="en-US"/>
        </w:rPr>
      </w:pPr>
      <w:r>
        <w:rPr>
          <w:rFonts w:ascii="Arial" w:hAnsi="Arial" w:cs="Arial"/>
          <w:sz w:val="20"/>
          <w:szCs w:val="20"/>
          <w:lang w:val="en-US"/>
        </w:rPr>
        <w:t xml:space="preserve">For issue 1, </w:t>
      </w:r>
      <w:r w:rsidR="00D569B3">
        <w:rPr>
          <w:rFonts w:ascii="Arial" w:hAnsi="Arial" w:cs="Arial"/>
          <w:sz w:val="20"/>
          <w:szCs w:val="20"/>
          <w:lang w:val="en-US"/>
        </w:rPr>
        <w:t>RAN2 has concluded in the TR that</w:t>
      </w:r>
    </w:p>
    <w:p w14:paraId="4EB8FE7D" w14:textId="77777777" w:rsidR="00D569B3" w:rsidRPr="00D569B3" w:rsidRDefault="00D569B3" w:rsidP="00D569B3">
      <w:pPr>
        <w:rPr>
          <w:rFonts w:ascii="Arial" w:eastAsiaTheme="minorEastAsia" w:hAnsi="Arial" w:cs="Arial"/>
          <w:i/>
          <w:iCs/>
          <w:sz w:val="16"/>
          <w:szCs w:val="16"/>
          <w:lang w:val="en-US"/>
        </w:rPr>
      </w:pPr>
      <w:r w:rsidRPr="00D569B3">
        <w:rPr>
          <w:rFonts w:ascii="Arial" w:hAnsi="Arial" w:cs="Arial"/>
          <w:i/>
          <w:iCs/>
          <w:sz w:val="20"/>
          <w:szCs w:val="20"/>
          <w:lang w:val="en-US"/>
        </w:rPr>
        <w:t xml:space="preserve">The detailed definition of a gNB which is not capable of </w:t>
      </w:r>
      <w:proofErr w:type="spellStart"/>
      <w:r w:rsidRPr="00D569B3">
        <w:rPr>
          <w:rFonts w:ascii="Arial" w:hAnsi="Arial" w:cs="Arial"/>
          <w:i/>
          <w:iCs/>
          <w:sz w:val="20"/>
          <w:szCs w:val="20"/>
          <w:lang w:val="en-US"/>
        </w:rPr>
        <w:t>sidelink</w:t>
      </w:r>
      <w:proofErr w:type="spellEnd"/>
      <w:r w:rsidRPr="00D569B3">
        <w:rPr>
          <w:rFonts w:ascii="Arial" w:hAnsi="Arial" w:cs="Arial"/>
          <w:i/>
          <w:iCs/>
          <w:sz w:val="20"/>
          <w:szCs w:val="20"/>
          <w:lang w:val="en-US"/>
        </w:rPr>
        <w:t xml:space="preserve"> relay operation can be left for WI phase but at least should include the case that the gNB does not provide SL relay configuration, e.g., no discovery configuration.</w:t>
      </w:r>
    </w:p>
    <w:p w14:paraId="1C757FA2" w14:textId="7EE3FDEA" w:rsidR="006157EE" w:rsidRPr="00D3050B" w:rsidRDefault="00D569B3" w:rsidP="00364C3B">
      <w:pPr>
        <w:rPr>
          <w:rFonts w:ascii="Arial" w:hAnsi="Arial" w:cs="Arial"/>
          <w:sz w:val="20"/>
          <w:szCs w:val="20"/>
          <w:lang w:val="en-US"/>
        </w:rPr>
      </w:pPr>
      <w:r>
        <w:rPr>
          <w:rFonts w:ascii="Arial" w:hAnsi="Arial" w:cs="Arial"/>
          <w:sz w:val="20"/>
          <w:szCs w:val="20"/>
          <w:lang w:val="en-US"/>
        </w:rPr>
        <w:t>Based on the above texts, we think it is sufficient for a UE to rely on absence of SL discovery configuration in the SIB of a gNB to determine that the gNB is not capable of SL relay operation.</w:t>
      </w:r>
      <w:r w:rsidR="00D3050B">
        <w:rPr>
          <w:rFonts w:ascii="Arial" w:hAnsi="Arial" w:cs="Arial"/>
          <w:sz w:val="20"/>
          <w:szCs w:val="20"/>
          <w:lang w:val="en-US"/>
        </w:rPr>
        <w:t xml:space="preserve"> </w:t>
      </w:r>
    </w:p>
    <w:p w14:paraId="4308E958" w14:textId="77777777" w:rsidR="00D569B3" w:rsidRDefault="00D569B3" w:rsidP="00364C3B">
      <w:pPr>
        <w:rPr>
          <w:rFonts w:ascii="Arial" w:hAnsi="Arial" w:cs="Arial"/>
          <w:sz w:val="20"/>
          <w:szCs w:val="20"/>
          <w:lang w:val="en-US"/>
        </w:rPr>
      </w:pPr>
    </w:p>
    <w:p w14:paraId="1CA2365F" w14:textId="1E9F9553" w:rsidR="00D569B3" w:rsidRPr="002F10FD" w:rsidRDefault="00D569B3" w:rsidP="00D569B3">
      <w:pPr>
        <w:pStyle w:val="Proposal"/>
      </w:pPr>
      <w:bookmarkStart w:id="2" w:name="_Toc79059036"/>
      <w:r>
        <w:rPr>
          <w:rFonts w:eastAsia="DengXian" w:cs="Arial"/>
        </w:rPr>
        <w:t xml:space="preserve">A UE determines </w:t>
      </w:r>
      <w:r w:rsidR="00C92C6F">
        <w:rPr>
          <w:rFonts w:eastAsia="DengXian" w:cs="Arial"/>
        </w:rPr>
        <w:t xml:space="preserve">that </w:t>
      </w:r>
      <w:r>
        <w:rPr>
          <w:rFonts w:eastAsia="DengXian" w:cs="Arial"/>
        </w:rPr>
        <w:t xml:space="preserve">a gNB </w:t>
      </w:r>
      <w:r w:rsidR="00C92C6F">
        <w:rPr>
          <w:rFonts w:eastAsia="DengXian" w:cs="Arial"/>
        </w:rPr>
        <w:t>has enabled</w:t>
      </w:r>
      <w:r>
        <w:rPr>
          <w:rFonts w:eastAsia="DengXian" w:cs="Arial"/>
        </w:rPr>
        <w:t xml:space="preserve"> SL relay operation if the gNB </w:t>
      </w:r>
      <w:r w:rsidR="00C92C6F">
        <w:rPr>
          <w:rFonts w:eastAsia="DengXian" w:cs="Arial"/>
        </w:rPr>
        <w:t>has</w:t>
      </w:r>
      <w:r w:rsidR="00D3050B">
        <w:rPr>
          <w:rFonts w:eastAsia="DengXian" w:cs="Arial"/>
        </w:rPr>
        <w:t xml:space="preserve"> provide</w:t>
      </w:r>
      <w:r w:rsidR="00C92C6F">
        <w:rPr>
          <w:rFonts w:eastAsia="DengXian" w:cs="Arial"/>
        </w:rPr>
        <w:t>d</w:t>
      </w:r>
      <w:r w:rsidR="00D3050B">
        <w:rPr>
          <w:rFonts w:eastAsia="DengXian" w:cs="Arial"/>
        </w:rPr>
        <w:t xml:space="preserve"> the </w:t>
      </w:r>
      <w:r w:rsidR="00C92C6F">
        <w:rPr>
          <w:rFonts w:eastAsia="DengXian" w:cs="Arial"/>
        </w:rPr>
        <w:t xml:space="preserve">corresponding </w:t>
      </w:r>
      <w:r w:rsidR="00D3050B">
        <w:rPr>
          <w:rFonts w:eastAsia="DengXian" w:cs="Arial"/>
        </w:rPr>
        <w:t>discovery configuration in the SIB.</w:t>
      </w:r>
      <w:bookmarkEnd w:id="2"/>
    </w:p>
    <w:p w14:paraId="379650B0" w14:textId="37C06217" w:rsidR="00D569B3" w:rsidRDefault="00D3050B" w:rsidP="00364C3B">
      <w:pPr>
        <w:rPr>
          <w:rFonts w:ascii="Arial" w:hAnsi="Arial" w:cs="Arial"/>
          <w:sz w:val="20"/>
          <w:szCs w:val="20"/>
          <w:lang w:val="en-US"/>
        </w:rPr>
      </w:pPr>
      <w:r>
        <w:rPr>
          <w:rFonts w:ascii="Arial" w:hAnsi="Arial" w:cs="Arial"/>
          <w:sz w:val="20"/>
          <w:szCs w:val="20"/>
          <w:lang w:val="en-US"/>
        </w:rPr>
        <w:t xml:space="preserve">In addition, </w:t>
      </w:r>
      <w:proofErr w:type="gramStart"/>
      <w:r>
        <w:rPr>
          <w:rFonts w:ascii="Arial" w:hAnsi="Arial" w:cs="Arial"/>
          <w:sz w:val="20"/>
          <w:szCs w:val="20"/>
          <w:lang w:val="en-US"/>
        </w:rPr>
        <w:t>in order to</w:t>
      </w:r>
      <w:proofErr w:type="gramEnd"/>
      <w:r>
        <w:rPr>
          <w:rFonts w:ascii="Arial" w:hAnsi="Arial" w:cs="Arial"/>
          <w:sz w:val="20"/>
          <w:szCs w:val="20"/>
          <w:lang w:val="en-US"/>
        </w:rPr>
        <w:t xml:space="preserve"> differentiate a gNB which is not capable of SL relay operation from another gNB which is capable of SL relay operation, but does not provide discovery configuration, the gNB can provide an empty IE in the SIB.</w:t>
      </w:r>
    </w:p>
    <w:p w14:paraId="29CF66E9" w14:textId="12542AB8" w:rsidR="00D3050B" w:rsidRPr="002F10FD" w:rsidRDefault="00D3050B" w:rsidP="00D3050B">
      <w:pPr>
        <w:pStyle w:val="Proposal"/>
      </w:pPr>
      <w:bookmarkStart w:id="3" w:name="_Toc79059037"/>
      <w:r>
        <w:rPr>
          <w:rFonts w:eastAsia="DengXian" w:cs="Arial"/>
        </w:rPr>
        <w:t xml:space="preserve">A UE determines a gNB which </w:t>
      </w:r>
      <w:r w:rsidR="00844B43">
        <w:rPr>
          <w:rFonts w:eastAsia="DengXian" w:cs="Arial"/>
        </w:rPr>
        <w:t>has enabled</w:t>
      </w:r>
      <w:r>
        <w:rPr>
          <w:rFonts w:eastAsia="DengXian" w:cs="Arial"/>
        </w:rPr>
        <w:t xml:space="preserve"> SL relay operation, but doesn’t provide discovery configuration in the SIB if the gNB provides an IE (i.e., discovery configuration IE)</w:t>
      </w:r>
      <w:r w:rsidR="00D15C83">
        <w:rPr>
          <w:rFonts w:eastAsia="DengXian" w:cs="Arial"/>
        </w:rPr>
        <w:t xml:space="preserve"> without containing any discovery configuration</w:t>
      </w:r>
      <w:r>
        <w:rPr>
          <w:rFonts w:eastAsia="DengXian" w:cs="Arial"/>
        </w:rPr>
        <w:t xml:space="preserve"> in the SIB.</w:t>
      </w:r>
      <w:bookmarkEnd w:id="3"/>
    </w:p>
    <w:p w14:paraId="6A7FDEED" w14:textId="77777777" w:rsidR="00D3050B" w:rsidRDefault="00D3050B" w:rsidP="00364C3B">
      <w:pPr>
        <w:rPr>
          <w:rFonts w:ascii="Arial" w:hAnsi="Arial" w:cs="Arial"/>
          <w:sz w:val="20"/>
          <w:szCs w:val="20"/>
          <w:lang w:val="en-US"/>
        </w:rPr>
      </w:pPr>
    </w:p>
    <w:p w14:paraId="1F6C056C" w14:textId="6B164DE7" w:rsidR="00B14673" w:rsidRPr="002F10FD" w:rsidRDefault="00D3050B" w:rsidP="003010A9">
      <w:r>
        <w:rPr>
          <w:rFonts w:ascii="Arial" w:hAnsi="Arial" w:cs="Arial"/>
          <w:sz w:val="20"/>
          <w:szCs w:val="20"/>
          <w:lang w:val="en-US"/>
        </w:rPr>
        <w:t xml:space="preserve">Further, the UE also needs to be aware whether the gNB is capable of L2 relay or L3 relay. </w:t>
      </w:r>
    </w:p>
    <w:p w14:paraId="5D5564EE" w14:textId="45F2D7C3" w:rsidR="00B14673" w:rsidRDefault="00B14673" w:rsidP="00D3050B">
      <w:pPr>
        <w:rPr>
          <w:rFonts w:ascii="Arial" w:hAnsi="Arial" w:cs="Arial"/>
          <w:sz w:val="20"/>
          <w:szCs w:val="20"/>
          <w:lang w:val="en-US"/>
        </w:rPr>
      </w:pPr>
      <w:r>
        <w:rPr>
          <w:rFonts w:ascii="Arial" w:hAnsi="Arial" w:cs="Arial"/>
          <w:sz w:val="20"/>
          <w:szCs w:val="20"/>
          <w:lang w:val="en-US"/>
        </w:rPr>
        <w:lastRenderedPageBreak/>
        <w:t>Therefore, for a gNB which is capable of SL relay operation, it is necessary to define explicit indicators indicating the relay type that the gNB supports. We therefore think the indicator can be included in the discovery configuration IE in the SIB.</w:t>
      </w:r>
    </w:p>
    <w:p w14:paraId="104C2703" w14:textId="77777777" w:rsidR="00B14673" w:rsidRDefault="00B14673" w:rsidP="00D3050B">
      <w:pPr>
        <w:rPr>
          <w:rFonts w:ascii="Arial" w:hAnsi="Arial" w:cs="Arial"/>
          <w:sz w:val="20"/>
          <w:szCs w:val="20"/>
          <w:lang w:val="en-US"/>
        </w:rPr>
      </w:pPr>
    </w:p>
    <w:p w14:paraId="543C2DF4" w14:textId="2FD6A270" w:rsidR="00B14673" w:rsidRPr="002F10FD" w:rsidRDefault="00B14673" w:rsidP="00B14673">
      <w:pPr>
        <w:pStyle w:val="Proposal"/>
      </w:pPr>
      <w:bookmarkStart w:id="4" w:name="_Toc79059038"/>
      <w:r>
        <w:rPr>
          <w:rFonts w:eastAsia="DengXian" w:cs="Arial"/>
        </w:rPr>
        <w:t>Introduce an indicator in the discovery configuration IE indicating relay type.</w:t>
      </w:r>
      <w:bookmarkEnd w:id="4"/>
    </w:p>
    <w:p w14:paraId="4B0B5AF3" w14:textId="1598B85F" w:rsidR="00D3050B" w:rsidRDefault="00D15C83" w:rsidP="00364C3B">
      <w:pPr>
        <w:rPr>
          <w:rFonts w:ascii="Arial" w:hAnsi="Arial" w:cs="Arial"/>
          <w:sz w:val="20"/>
          <w:szCs w:val="20"/>
          <w:lang w:val="en-US"/>
        </w:rPr>
      </w:pPr>
      <w:r>
        <w:rPr>
          <w:rFonts w:ascii="Arial" w:hAnsi="Arial" w:cs="Arial"/>
          <w:sz w:val="20"/>
          <w:szCs w:val="20"/>
          <w:lang w:val="en-US"/>
        </w:rPr>
        <w:t xml:space="preserve">In this case, for a gNB which is capable of SL relay operation, but does not provide discovery configuration, the gNB will signal a discovery IE including only the indicator, but without any other discovery configuration. </w:t>
      </w:r>
    </w:p>
    <w:p w14:paraId="704465EF" w14:textId="51B7988B" w:rsidR="008073AA" w:rsidRPr="002F10FD" w:rsidRDefault="008073AA" w:rsidP="008073AA">
      <w:pPr>
        <w:pStyle w:val="Proposal"/>
      </w:pPr>
      <w:bookmarkStart w:id="5" w:name="_Toc79059039"/>
      <w:r>
        <w:rPr>
          <w:rFonts w:cs="Arial"/>
        </w:rPr>
        <w:t xml:space="preserve">For a gNB which </w:t>
      </w:r>
      <w:r w:rsidR="00234562">
        <w:rPr>
          <w:rFonts w:cs="Arial"/>
        </w:rPr>
        <w:t>has enabled</w:t>
      </w:r>
      <w:r>
        <w:rPr>
          <w:rFonts w:cs="Arial"/>
        </w:rPr>
        <w:t xml:space="preserve"> SL relay operation, but does not provide discovery configuration, the gNB will signal a discovery </w:t>
      </w:r>
      <w:r w:rsidR="007D113E">
        <w:rPr>
          <w:rFonts w:cs="Arial"/>
        </w:rPr>
        <w:t xml:space="preserve">configuration </w:t>
      </w:r>
      <w:r>
        <w:rPr>
          <w:rFonts w:cs="Arial"/>
        </w:rPr>
        <w:t>IE</w:t>
      </w:r>
      <w:r w:rsidR="0022190F">
        <w:rPr>
          <w:rFonts w:cs="Arial"/>
        </w:rPr>
        <w:t xml:space="preserve"> in the SIB</w:t>
      </w:r>
      <w:r>
        <w:rPr>
          <w:rFonts w:cs="Arial"/>
        </w:rPr>
        <w:t xml:space="preserve"> including only the indicator</w:t>
      </w:r>
      <w:r w:rsidR="0022190F">
        <w:rPr>
          <w:rFonts w:cs="Arial"/>
        </w:rPr>
        <w:t xml:space="preserve"> indicating relay type (i.e., either L2 relay or L3 relay)</w:t>
      </w:r>
      <w:r>
        <w:rPr>
          <w:rFonts w:cs="Arial"/>
        </w:rPr>
        <w:t>, but without any other discovery configuration</w:t>
      </w:r>
      <w:r>
        <w:rPr>
          <w:rFonts w:eastAsia="DengXian" w:cs="Arial"/>
        </w:rPr>
        <w:t>.</w:t>
      </w:r>
      <w:bookmarkEnd w:id="5"/>
    </w:p>
    <w:p w14:paraId="1EE5C85D" w14:textId="77777777" w:rsidR="008073AA" w:rsidRDefault="008073AA" w:rsidP="00364C3B">
      <w:pPr>
        <w:rPr>
          <w:rFonts w:ascii="Arial" w:hAnsi="Arial" w:cs="Arial"/>
          <w:sz w:val="20"/>
          <w:szCs w:val="20"/>
          <w:lang w:val="en-US"/>
        </w:rPr>
      </w:pPr>
    </w:p>
    <w:p w14:paraId="6B36CD3C" w14:textId="3BFBC305" w:rsidR="00D9612F" w:rsidRPr="00F4067E" w:rsidRDefault="00177F25" w:rsidP="00F4067E">
      <w:pPr>
        <w:rPr>
          <w:rFonts w:ascii="Arial" w:hAnsi="Arial" w:cs="Arial"/>
          <w:sz w:val="20"/>
          <w:szCs w:val="20"/>
          <w:lang w:val="en-US"/>
        </w:rPr>
      </w:pPr>
      <w:r w:rsidRPr="00F4067E">
        <w:rPr>
          <w:rFonts w:ascii="Arial" w:hAnsi="Arial" w:cs="Arial"/>
          <w:sz w:val="20"/>
          <w:szCs w:val="20"/>
          <w:lang w:val="en-US"/>
        </w:rPr>
        <w:t xml:space="preserve">For Issue </w:t>
      </w:r>
      <w:proofErr w:type="gramStart"/>
      <w:r w:rsidRPr="00F4067E">
        <w:rPr>
          <w:rFonts w:ascii="Arial" w:hAnsi="Arial" w:cs="Arial"/>
          <w:sz w:val="20"/>
          <w:szCs w:val="20"/>
          <w:lang w:val="en-US"/>
        </w:rPr>
        <w:t xml:space="preserve">2, </w:t>
      </w:r>
      <w:r w:rsidR="00F4067E" w:rsidRPr="00F4067E">
        <w:rPr>
          <w:rFonts w:ascii="Arial" w:hAnsi="Arial" w:cs="Arial"/>
          <w:sz w:val="20"/>
          <w:szCs w:val="20"/>
          <w:lang w:val="en-US"/>
        </w:rPr>
        <w:t>in case</w:t>
      </w:r>
      <w:proofErr w:type="gramEnd"/>
      <w:r w:rsidR="00F4067E" w:rsidRPr="00F4067E">
        <w:rPr>
          <w:rFonts w:ascii="Arial" w:hAnsi="Arial" w:cs="Arial"/>
          <w:sz w:val="20"/>
          <w:szCs w:val="20"/>
          <w:lang w:val="en-US"/>
        </w:rPr>
        <w:t xml:space="preserve"> a UE is provided with both dedicated resource pool and shared resource pool for discovery transmission,</w:t>
      </w:r>
      <w:r w:rsidR="00F4067E">
        <w:rPr>
          <w:rFonts w:ascii="Arial" w:hAnsi="Arial" w:cs="Arial"/>
          <w:sz w:val="20"/>
          <w:szCs w:val="20"/>
          <w:lang w:val="en-US"/>
        </w:rPr>
        <w:t xml:space="preserve"> we don’t see clear benefits to force the UE to down select between the dedicated pool and the shared pool. In other words, for Mode 1 </w:t>
      </w:r>
      <w:r w:rsidR="00DC14EB">
        <w:rPr>
          <w:rFonts w:ascii="Arial" w:hAnsi="Arial" w:cs="Arial"/>
          <w:sz w:val="20"/>
          <w:szCs w:val="20"/>
          <w:lang w:val="en-US"/>
        </w:rPr>
        <w:t>resource allocation</w:t>
      </w:r>
      <w:r w:rsidR="00F4067E">
        <w:rPr>
          <w:rFonts w:ascii="Arial" w:hAnsi="Arial" w:cs="Arial"/>
          <w:sz w:val="20"/>
          <w:szCs w:val="20"/>
          <w:lang w:val="en-US"/>
        </w:rPr>
        <w:t xml:space="preserve">, it is up to gNB decision to use which resource pool. While for Mode 2 resource allocation, it is sufficient to leave </w:t>
      </w:r>
      <w:proofErr w:type="gramStart"/>
      <w:r w:rsidR="00F4067E">
        <w:rPr>
          <w:rFonts w:ascii="Arial" w:hAnsi="Arial" w:cs="Arial"/>
          <w:sz w:val="20"/>
          <w:szCs w:val="20"/>
          <w:lang w:val="en-US"/>
        </w:rPr>
        <w:t>to</w:t>
      </w:r>
      <w:proofErr w:type="gramEnd"/>
      <w:r w:rsidR="00F4067E">
        <w:rPr>
          <w:rFonts w:ascii="Arial" w:hAnsi="Arial" w:cs="Arial"/>
          <w:sz w:val="20"/>
          <w:szCs w:val="20"/>
          <w:lang w:val="en-US"/>
        </w:rPr>
        <w:t xml:space="preserve"> UE implementation on how to select the dedicated pool or the shared pool. </w:t>
      </w:r>
    </w:p>
    <w:p w14:paraId="315A62A3" w14:textId="0F955CB9" w:rsidR="00DC14EB" w:rsidRPr="00DC14EB" w:rsidRDefault="00DC14EB" w:rsidP="00F4067E">
      <w:pPr>
        <w:pStyle w:val="Proposal"/>
      </w:pPr>
      <w:bookmarkStart w:id="6" w:name="_Toc79059040"/>
      <w:r>
        <w:rPr>
          <w:rFonts w:cs="Arial"/>
        </w:rPr>
        <w:t xml:space="preserve">For Mode 1 resource allocation, it is up to gNB to decide whether </w:t>
      </w:r>
      <w:r w:rsidR="002B6486">
        <w:rPr>
          <w:rFonts w:cs="Arial"/>
        </w:rPr>
        <w:t xml:space="preserve">to </w:t>
      </w:r>
      <w:r>
        <w:rPr>
          <w:rFonts w:cs="Arial"/>
        </w:rPr>
        <w:t>use shared or dedicated resource pool for discovery transmission.</w:t>
      </w:r>
      <w:bookmarkEnd w:id="6"/>
      <w:r>
        <w:rPr>
          <w:rFonts w:cs="Arial"/>
        </w:rPr>
        <w:t xml:space="preserve"> </w:t>
      </w:r>
    </w:p>
    <w:p w14:paraId="32F36EFB" w14:textId="410AC352" w:rsidR="00F4067E" w:rsidRDefault="00DC14EB" w:rsidP="00F4067E">
      <w:pPr>
        <w:pStyle w:val="Proposal"/>
      </w:pPr>
      <w:bookmarkStart w:id="7" w:name="_Toc79059041"/>
      <w:r>
        <w:rPr>
          <w:rFonts w:cs="Arial"/>
        </w:rPr>
        <w:t xml:space="preserve">For Mode 2 resource allocation, it is </w:t>
      </w:r>
      <w:r w:rsidR="003010A9">
        <w:rPr>
          <w:rFonts w:cs="Arial"/>
        </w:rPr>
        <w:t>left to</w:t>
      </w:r>
      <w:r w:rsidR="00653039">
        <w:rPr>
          <w:rFonts w:cs="Arial"/>
        </w:rPr>
        <w:t xml:space="preserve"> UE implementation on how to select the dedicated pool or the shared pool</w:t>
      </w:r>
      <w:r w:rsidR="000E734C">
        <w:rPr>
          <w:rFonts w:cs="Arial"/>
        </w:rPr>
        <w:t xml:space="preserve"> for discovery</w:t>
      </w:r>
      <w:r>
        <w:rPr>
          <w:rFonts w:cs="Arial"/>
        </w:rPr>
        <w:t xml:space="preserve"> transmission</w:t>
      </w:r>
      <w:r w:rsidR="009D18CB">
        <w:t>.</w:t>
      </w:r>
      <w:bookmarkEnd w:id="7"/>
    </w:p>
    <w:p w14:paraId="2A99250C" w14:textId="3FBF035B" w:rsidR="00C0629E" w:rsidRDefault="00C0629E" w:rsidP="00C0629E">
      <w:pPr>
        <w:pStyle w:val="Heading2"/>
        <w:rPr>
          <w:rFonts w:cs="Arial"/>
          <w:b/>
          <w:bCs/>
        </w:rPr>
      </w:pPr>
      <w:r>
        <w:rPr>
          <w:rFonts w:cs="Arial"/>
          <w:b/>
          <w:bCs/>
        </w:rPr>
        <w:t>2.2 Discovery Model</w:t>
      </w:r>
    </w:p>
    <w:p w14:paraId="502F1660" w14:textId="77777777" w:rsidR="00C0629E" w:rsidRPr="00BD40E5" w:rsidRDefault="00C0629E" w:rsidP="00C0629E">
      <w:pPr>
        <w:rPr>
          <w:lang w:val="en-US"/>
        </w:rPr>
      </w:pPr>
      <w:r w:rsidRPr="007B58CE">
        <w:rPr>
          <w:rFonts w:ascii="Arial" w:hAnsi="Arial" w:cs="Arial"/>
          <w:sz w:val="20"/>
          <w:szCs w:val="20"/>
          <w:lang w:val="en-US"/>
        </w:rPr>
        <w:t xml:space="preserve">As captured in TS 23.752, in Model A, UE-to-Network Relay announces the discovery message which includes relay related information. In Model B, Remote UE requests relay related information in discovery solicitation message, UE-to-Network Relay sends discovery response message which matches the information in discovery solicitation message. </w:t>
      </w:r>
    </w:p>
    <w:p w14:paraId="397A329F" w14:textId="77777777" w:rsidR="00C0629E" w:rsidRPr="006E3CD2" w:rsidRDefault="00C0629E" w:rsidP="00C0629E">
      <w:pPr>
        <w:pStyle w:val="CommentText"/>
        <w:rPr>
          <w:rFonts w:ascii="Arial" w:hAnsi="Arial" w:cs="Arial"/>
          <w:bCs/>
          <w:lang w:eastAsia="zh-CN"/>
        </w:rPr>
      </w:pPr>
      <w:r w:rsidRPr="006E3CD2">
        <w:rPr>
          <w:rFonts w:ascii="Arial" w:hAnsi="Arial" w:cs="Arial"/>
          <w:bCs/>
          <w:lang w:eastAsia="zh-CN"/>
        </w:rPr>
        <w:t xml:space="preserve">From technical potential perspective, it is also feasible to let Remote UE to </w:t>
      </w:r>
      <w:r>
        <w:rPr>
          <w:rFonts w:ascii="Arial" w:hAnsi="Arial" w:cs="Arial"/>
          <w:bCs/>
          <w:lang w:eastAsia="zh-CN"/>
        </w:rPr>
        <w:t xml:space="preserve">initiate a discovery procedure using </w:t>
      </w:r>
      <w:r w:rsidRPr="006E3CD2">
        <w:rPr>
          <w:rFonts w:ascii="Arial" w:hAnsi="Arial" w:cs="Arial"/>
          <w:bCs/>
          <w:lang w:eastAsia="zh-CN"/>
        </w:rPr>
        <w:t>discovery model A. However, in Model A, Remote UE would be required to send the announcement message periodically, which is not power efficient. Meanwhile, a UE which can operate as a Relay UE, would be implicitly required to have sufficient power to support relaying of data from remote UE</w:t>
      </w:r>
      <w:r>
        <w:rPr>
          <w:rFonts w:ascii="Arial" w:hAnsi="Arial" w:cs="Arial"/>
          <w:bCs/>
          <w:lang w:eastAsia="zh-CN"/>
        </w:rPr>
        <w:t>s</w:t>
      </w:r>
      <w:r w:rsidRPr="006E3CD2">
        <w:rPr>
          <w:rFonts w:ascii="Arial" w:hAnsi="Arial" w:cs="Arial"/>
          <w:bCs/>
          <w:lang w:eastAsia="zh-CN"/>
        </w:rPr>
        <w:t xml:space="preserve">. In this case, Model A would be sufficient for Relay UE. In Model B, </w:t>
      </w:r>
      <w:r w:rsidRPr="006E3CD2">
        <w:rPr>
          <w:rFonts w:ascii="Arial" w:hAnsi="Arial" w:cs="Arial"/>
          <w:lang w:eastAsia="zh-CN"/>
        </w:rPr>
        <w:t>Remote UE send</w:t>
      </w:r>
      <w:r>
        <w:rPr>
          <w:rFonts w:ascii="Arial" w:hAnsi="Arial" w:cs="Arial"/>
          <w:lang w:eastAsia="zh-CN"/>
        </w:rPr>
        <w:t>s</w:t>
      </w:r>
      <w:r w:rsidRPr="006E3CD2">
        <w:rPr>
          <w:rFonts w:ascii="Arial" w:hAnsi="Arial" w:cs="Arial"/>
          <w:lang w:eastAsia="zh-CN"/>
        </w:rPr>
        <w:t xml:space="preserve"> solicitation message </w:t>
      </w:r>
      <w:r>
        <w:rPr>
          <w:rFonts w:ascii="Arial" w:hAnsi="Arial" w:cs="Arial"/>
          <w:lang w:eastAsia="zh-CN"/>
        </w:rPr>
        <w:t xml:space="preserve">in an on-demand fashion, i.e., Model B procedure is started </w:t>
      </w:r>
      <w:r w:rsidRPr="006E3CD2">
        <w:rPr>
          <w:rFonts w:ascii="Arial" w:hAnsi="Arial" w:cs="Arial"/>
          <w:lang w:eastAsia="zh-CN"/>
        </w:rPr>
        <w:t>when a discovery event is being triggered</w:t>
      </w:r>
      <w:r>
        <w:rPr>
          <w:rFonts w:ascii="Arial" w:hAnsi="Arial" w:cs="Arial"/>
          <w:bCs/>
          <w:lang w:eastAsia="zh-CN"/>
        </w:rPr>
        <w:t xml:space="preserve">. As soon as a relay UE is found, the remote UE stops sending the solicitation message.  A Remote UE triggers a discovery procedure to find target relay UE in case the Remote UE needs to change to an indirect path. Model B would be more suitable for Remote UE than Model A. </w:t>
      </w:r>
    </w:p>
    <w:p w14:paraId="1FF4DE1F" w14:textId="77777777" w:rsidR="00C0629E" w:rsidRDefault="00C0629E" w:rsidP="00C0629E">
      <w:pPr>
        <w:pStyle w:val="Observation"/>
      </w:pPr>
      <w:bookmarkStart w:id="8" w:name="_Toc54292646"/>
      <w:bookmarkStart w:id="9" w:name="_Toc78970605"/>
      <w:r>
        <w:t>It is sufficient for Relay UE to initiate a discovery procedure only using Model A.</w:t>
      </w:r>
      <w:bookmarkEnd w:id="8"/>
      <w:bookmarkEnd w:id="9"/>
      <w:r>
        <w:t xml:space="preserve"> </w:t>
      </w:r>
    </w:p>
    <w:p w14:paraId="0FFA155E" w14:textId="77777777" w:rsidR="00C0629E" w:rsidRPr="00CE0424" w:rsidRDefault="00C0629E" w:rsidP="00C0629E">
      <w:pPr>
        <w:pStyle w:val="Observation"/>
      </w:pPr>
      <w:bookmarkStart w:id="10" w:name="_Toc54292647"/>
      <w:bookmarkStart w:id="11" w:name="_Toc78970606"/>
      <w:r>
        <w:t>It is sufficient for Remote UE to initiate a discovery procedure only using Model B.</w:t>
      </w:r>
      <w:bookmarkEnd w:id="10"/>
      <w:bookmarkEnd w:id="11"/>
      <w:r>
        <w:t xml:space="preserve"> </w:t>
      </w:r>
    </w:p>
    <w:p w14:paraId="08128348" w14:textId="77777777" w:rsidR="00C0629E" w:rsidRPr="00052D2A" w:rsidRDefault="00C0629E" w:rsidP="00C0629E">
      <w:pPr>
        <w:pStyle w:val="CommentText"/>
        <w:rPr>
          <w:rFonts w:ascii="Arial" w:hAnsi="Arial" w:cs="Arial"/>
          <w:bCs/>
          <w:lang w:eastAsia="zh-CN"/>
        </w:rPr>
      </w:pPr>
      <w:r>
        <w:rPr>
          <w:rFonts w:ascii="Arial" w:hAnsi="Arial" w:cs="Arial"/>
          <w:bCs/>
          <w:lang w:eastAsia="zh-CN"/>
        </w:rPr>
        <w:t xml:space="preserve">Meanwhile, allow Remote UE or Relay UE to initiate discovery using both models would impose additional operational complexity.  Therefore, we would like to propose that </w:t>
      </w:r>
    </w:p>
    <w:p w14:paraId="49430340" w14:textId="77777777" w:rsidR="00C0629E" w:rsidRDefault="00C0629E" w:rsidP="00C0629E">
      <w:pPr>
        <w:pStyle w:val="Proposal"/>
      </w:pPr>
      <w:bookmarkStart w:id="12" w:name="_Toc54292658"/>
      <w:bookmarkStart w:id="13" w:name="_Toc79059042"/>
      <w:r>
        <w:t xml:space="preserve">RAN2 confirms </w:t>
      </w:r>
      <w:bookmarkEnd w:id="12"/>
      <w:r>
        <w:t>the following UE behaviors</w:t>
      </w:r>
      <w:bookmarkEnd w:id="13"/>
    </w:p>
    <w:p w14:paraId="2AE07A87" w14:textId="77777777" w:rsidR="00C0629E" w:rsidRDefault="00C0629E" w:rsidP="00C0629E">
      <w:pPr>
        <w:pStyle w:val="Proposal"/>
        <w:numPr>
          <w:ilvl w:val="1"/>
          <w:numId w:val="3"/>
        </w:numPr>
      </w:pPr>
      <w:bookmarkStart w:id="14" w:name="_Toc54292659"/>
      <w:bookmarkStart w:id="15" w:name="_Toc79059043"/>
      <w:r>
        <w:t>Relay UE initiates a discovery only using Model A</w:t>
      </w:r>
      <w:r w:rsidRPr="00A04F49">
        <w:t>.</w:t>
      </w:r>
      <w:bookmarkEnd w:id="14"/>
      <w:bookmarkEnd w:id="15"/>
    </w:p>
    <w:p w14:paraId="00C96371" w14:textId="77777777" w:rsidR="00C0629E" w:rsidRPr="00A04F49" w:rsidRDefault="00C0629E" w:rsidP="00C0629E">
      <w:pPr>
        <w:pStyle w:val="Proposal"/>
        <w:numPr>
          <w:ilvl w:val="1"/>
          <w:numId w:val="3"/>
        </w:numPr>
      </w:pPr>
      <w:bookmarkStart w:id="16" w:name="_Toc54292660"/>
      <w:bookmarkStart w:id="17" w:name="_Toc79059044"/>
      <w:r>
        <w:t>Remote UE initiates a discovery only using Model B.</w:t>
      </w:r>
      <w:bookmarkEnd w:id="16"/>
      <w:bookmarkEnd w:id="17"/>
    </w:p>
    <w:p w14:paraId="48F883B9" w14:textId="77777777" w:rsidR="00C0629E" w:rsidRPr="008327CC" w:rsidRDefault="00C0629E" w:rsidP="00C0629E">
      <w:pPr>
        <w:rPr>
          <w:rFonts w:ascii="Arial" w:eastAsia="DengXian" w:hAnsi="Arial" w:cs="Arial"/>
          <w:sz w:val="20"/>
          <w:szCs w:val="20"/>
          <w:lang w:val="en-US"/>
        </w:rPr>
      </w:pPr>
      <w:r w:rsidRPr="008327CC">
        <w:rPr>
          <w:rFonts w:ascii="Arial" w:eastAsia="DengXian" w:hAnsi="Arial" w:cs="Arial"/>
          <w:sz w:val="20"/>
          <w:szCs w:val="20"/>
          <w:lang w:val="en-US"/>
        </w:rPr>
        <w:t xml:space="preserve">In addition, it shall be allowed that a remote UE may also monitor discovery messages announced by a relay capable UE while the remote UE has sent a discovery solicitation message, </w:t>
      </w:r>
      <w:proofErr w:type="gramStart"/>
      <w:r w:rsidRPr="008327CC">
        <w:rPr>
          <w:rFonts w:ascii="Arial" w:eastAsia="DengXian" w:hAnsi="Arial" w:cs="Arial"/>
          <w:sz w:val="20"/>
          <w:szCs w:val="20"/>
          <w:lang w:val="en-US"/>
        </w:rPr>
        <w:t>In</w:t>
      </w:r>
      <w:proofErr w:type="gramEnd"/>
      <w:r w:rsidRPr="008327CC">
        <w:rPr>
          <w:rFonts w:ascii="Arial" w:eastAsia="DengXian" w:hAnsi="Arial" w:cs="Arial"/>
          <w:sz w:val="20"/>
          <w:szCs w:val="20"/>
          <w:lang w:val="en-US"/>
        </w:rPr>
        <w:t xml:space="preserve"> this case, the remote UE is allowed to process both discovery announcement messages and discovery response messages, upon which to build a list of candidate relay UEs. The remote UE can further select a most suitable relay UE candidate from the list. Similarly, a relay UE shall be allowed to monitor discovery solicitation messages while the relay UE has sent a discovery announcement message in the proximity.</w:t>
      </w:r>
    </w:p>
    <w:p w14:paraId="00E2275B" w14:textId="77777777" w:rsidR="00C0629E" w:rsidRPr="00CB1F3A" w:rsidRDefault="00C0629E" w:rsidP="00C0629E">
      <w:pPr>
        <w:rPr>
          <w:rFonts w:ascii="Arial" w:eastAsia="DengXian" w:hAnsi="Arial" w:cs="Arial"/>
          <w:lang w:val="en-US"/>
        </w:rPr>
      </w:pPr>
    </w:p>
    <w:p w14:paraId="7F0C7026" w14:textId="77777777" w:rsidR="00C0629E" w:rsidRPr="002F10FD" w:rsidRDefault="00C0629E" w:rsidP="00C0629E">
      <w:pPr>
        <w:pStyle w:val="Proposal"/>
      </w:pPr>
      <w:bookmarkStart w:id="18" w:name="_Toc54292661"/>
      <w:bookmarkStart w:id="19" w:name="_Toc79059045"/>
      <w:r>
        <w:rPr>
          <w:rFonts w:eastAsia="DengXian" w:cs="Arial"/>
        </w:rPr>
        <w:t xml:space="preserve">A remote UE </w:t>
      </w:r>
      <w:proofErr w:type="gramStart"/>
      <w:r>
        <w:rPr>
          <w:rFonts w:eastAsia="DengXian" w:cs="Arial"/>
        </w:rPr>
        <w:t>is allowed to</w:t>
      </w:r>
      <w:proofErr w:type="gramEnd"/>
      <w:r>
        <w:rPr>
          <w:rFonts w:eastAsia="DengXian" w:cs="Arial"/>
        </w:rPr>
        <w:t xml:space="preserve"> monitor discovery announcement messages (from other relay UEs) while already performing a discovery procedure using Model B. Similarly, a relay UE </w:t>
      </w:r>
      <w:proofErr w:type="gramStart"/>
      <w:r>
        <w:rPr>
          <w:rFonts w:eastAsia="DengXian" w:cs="Arial"/>
        </w:rPr>
        <w:t>is allowed to</w:t>
      </w:r>
      <w:proofErr w:type="gramEnd"/>
      <w:r>
        <w:rPr>
          <w:rFonts w:eastAsia="DengXian" w:cs="Arial"/>
        </w:rPr>
        <w:t xml:space="preserve"> monitor discovery solicitation messages (from other remote UEs) while the relay UE has transmitted a discovery announcement using Model A.</w:t>
      </w:r>
      <w:bookmarkEnd w:id="18"/>
      <w:bookmarkEnd w:id="19"/>
    </w:p>
    <w:p w14:paraId="3CD3F635" w14:textId="77777777" w:rsidR="00C0629E" w:rsidRPr="00C0629E" w:rsidRDefault="00C0629E" w:rsidP="00C0629E">
      <w:pPr>
        <w:rPr>
          <w:lang w:val="en-US"/>
        </w:rPr>
      </w:pPr>
    </w:p>
    <w:p w14:paraId="0CF6040A" w14:textId="6E094518" w:rsidR="00064E39" w:rsidRPr="00CE0424" w:rsidRDefault="002A7037" w:rsidP="00064E39">
      <w:pPr>
        <w:pStyle w:val="Heading1"/>
      </w:pPr>
      <w:bookmarkStart w:id="20"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CAAC8F5" w14:textId="21F88390" w:rsidR="00234562"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8970605" w:history="1">
        <w:r w:rsidR="00234562" w:rsidRPr="00FB406C">
          <w:rPr>
            <w:rStyle w:val="Hyperlink"/>
            <w:noProof/>
          </w:rPr>
          <w:t>Observation 1</w:t>
        </w:r>
        <w:r w:rsidR="00234562">
          <w:rPr>
            <w:rFonts w:asciiTheme="minorHAnsi" w:eastAsiaTheme="minorEastAsia" w:hAnsiTheme="minorHAnsi" w:cstheme="minorBidi"/>
            <w:b w:val="0"/>
            <w:noProof/>
            <w:color w:val="auto"/>
            <w:sz w:val="22"/>
            <w:szCs w:val="22"/>
            <w:lang w:val="sv-SE"/>
          </w:rPr>
          <w:tab/>
        </w:r>
        <w:r w:rsidR="00234562" w:rsidRPr="00FB406C">
          <w:rPr>
            <w:rStyle w:val="Hyperlink"/>
            <w:noProof/>
          </w:rPr>
          <w:t>It is sufficient for Relay UE to initiate a discovery procedure only using Model A.</w:t>
        </w:r>
      </w:hyperlink>
    </w:p>
    <w:p w14:paraId="4EEC3745" w14:textId="7237B7EF" w:rsidR="00234562" w:rsidRDefault="00234562">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8970606" w:history="1">
        <w:r w:rsidRPr="00FB406C">
          <w:rPr>
            <w:rStyle w:val="Hyperlink"/>
            <w:noProof/>
          </w:rPr>
          <w:t>Observation 2</w:t>
        </w:r>
        <w:r>
          <w:rPr>
            <w:rFonts w:asciiTheme="minorHAnsi" w:eastAsiaTheme="minorEastAsia" w:hAnsiTheme="minorHAnsi" w:cstheme="minorBidi"/>
            <w:b w:val="0"/>
            <w:noProof/>
            <w:color w:val="auto"/>
            <w:sz w:val="22"/>
            <w:szCs w:val="22"/>
            <w:lang w:val="sv-SE"/>
          </w:rPr>
          <w:tab/>
        </w:r>
        <w:r w:rsidRPr="00FB406C">
          <w:rPr>
            <w:rStyle w:val="Hyperlink"/>
            <w:noProof/>
          </w:rPr>
          <w:t>It is sufficient for Remote UE to initiate a discovery procedure only using Model B.</w:t>
        </w:r>
      </w:hyperlink>
    </w:p>
    <w:p w14:paraId="73F14E13" w14:textId="4724E522"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1232E64" w14:textId="7C7DBC5D" w:rsidR="00396451" w:rsidRDefault="00064E39">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79059036" w:history="1">
        <w:r w:rsidR="00396451" w:rsidRPr="006317FE">
          <w:rPr>
            <w:rStyle w:val="Hyperlink"/>
            <w:noProof/>
          </w:rPr>
          <w:t>Proposal 1</w:t>
        </w:r>
        <w:r w:rsidR="00396451">
          <w:rPr>
            <w:rFonts w:asciiTheme="minorHAnsi" w:eastAsiaTheme="minorEastAsia" w:hAnsiTheme="minorHAnsi" w:cstheme="minorBidi"/>
            <w:b w:val="0"/>
            <w:noProof/>
            <w:color w:val="auto"/>
            <w:sz w:val="22"/>
            <w:szCs w:val="22"/>
            <w:lang w:val="sv-SE"/>
          </w:rPr>
          <w:tab/>
        </w:r>
        <w:r w:rsidR="00396451" w:rsidRPr="006317FE">
          <w:rPr>
            <w:rStyle w:val="Hyperlink"/>
            <w:rFonts w:eastAsia="DengXian" w:cs="Arial"/>
            <w:noProof/>
          </w:rPr>
          <w:t>A UE determines that a gNB has enabled SL relay operation if the gNB has provided the corresponding discovery configuration in the SIB.</w:t>
        </w:r>
      </w:hyperlink>
    </w:p>
    <w:p w14:paraId="6DB7AEC8" w14:textId="48D4F7D9"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37" w:history="1">
        <w:r w:rsidRPr="006317FE">
          <w:rPr>
            <w:rStyle w:val="Hyperlink"/>
            <w:noProof/>
          </w:rPr>
          <w:t>Proposal 2</w:t>
        </w:r>
        <w:r>
          <w:rPr>
            <w:rFonts w:asciiTheme="minorHAnsi" w:eastAsiaTheme="minorEastAsia" w:hAnsiTheme="minorHAnsi" w:cstheme="minorBidi"/>
            <w:b w:val="0"/>
            <w:noProof/>
            <w:color w:val="auto"/>
            <w:sz w:val="22"/>
            <w:szCs w:val="22"/>
            <w:lang w:val="sv-SE"/>
          </w:rPr>
          <w:tab/>
        </w:r>
        <w:r w:rsidRPr="006317FE">
          <w:rPr>
            <w:rStyle w:val="Hyperlink"/>
            <w:rFonts w:eastAsia="DengXian" w:cs="Arial"/>
            <w:noProof/>
          </w:rPr>
          <w:t>A UE determines a gNB which has enabled SL relay operation, but doesn’t provide discovery configuration in the SIB if the gNB provides an IE (i.e., discovery configuration IE) without containing any discovery configuration in the SIB.</w:t>
        </w:r>
      </w:hyperlink>
    </w:p>
    <w:p w14:paraId="3AB9239F" w14:textId="69E4649E"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38" w:history="1">
        <w:r w:rsidRPr="006317FE">
          <w:rPr>
            <w:rStyle w:val="Hyperlink"/>
            <w:noProof/>
          </w:rPr>
          <w:t>Proposal 3</w:t>
        </w:r>
        <w:r>
          <w:rPr>
            <w:rFonts w:asciiTheme="minorHAnsi" w:eastAsiaTheme="minorEastAsia" w:hAnsiTheme="minorHAnsi" w:cstheme="minorBidi"/>
            <w:b w:val="0"/>
            <w:noProof/>
            <w:color w:val="auto"/>
            <w:sz w:val="22"/>
            <w:szCs w:val="22"/>
            <w:lang w:val="sv-SE"/>
          </w:rPr>
          <w:tab/>
        </w:r>
        <w:r w:rsidRPr="006317FE">
          <w:rPr>
            <w:rStyle w:val="Hyperlink"/>
            <w:rFonts w:eastAsia="DengXian" w:cs="Arial"/>
            <w:noProof/>
          </w:rPr>
          <w:t>Introduce an indicator in the discovery configuration IE indicating relay type.</w:t>
        </w:r>
      </w:hyperlink>
    </w:p>
    <w:p w14:paraId="6B985311" w14:textId="46B5C958"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39" w:history="1">
        <w:r w:rsidRPr="006317FE">
          <w:rPr>
            <w:rStyle w:val="Hyperlink"/>
            <w:noProof/>
          </w:rPr>
          <w:t>Proposal 4</w:t>
        </w:r>
        <w:r>
          <w:rPr>
            <w:rFonts w:asciiTheme="minorHAnsi" w:eastAsiaTheme="minorEastAsia" w:hAnsiTheme="minorHAnsi" w:cstheme="minorBidi"/>
            <w:b w:val="0"/>
            <w:noProof/>
            <w:color w:val="auto"/>
            <w:sz w:val="22"/>
            <w:szCs w:val="22"/>
            <w:lang w:val="sv-SE"/>
          </w:rPr>
          <w:tab/>
        </w:r>
        <w:r w:rsidRPr="006317FE">
          <w:rPr>
            <w:rStyle w:val="Hyperlink"/>
            <w:rFonts w:cs="Arial"/>
            <w:noProof/>
          </w:rPr>
          <w:t>For a gNB which has enabled SL relay operation, but does not provide discovery configuration, the gNB will signal a discovery configuration IE in the SIB including only the indicator indicating relay type (i.e., either L2 relay or L3 relay), but without any other discovery configuration</w:t>
        </w:r>
        <w:r w:rsidRPr="006317FE">
          <w:rPr>
            <w:rStyle w:val="Hyperlink"/>
            <w:rFonts w:eastAsia="DengXian" w:cs="Arial"/>
            <w:noProof/>
          </w:rPr>
          <w:t>.</w:t>
        </w:r>
      </w:hyperlink>
    </w:p>
    <w:p w14:paraId="4DB797E1" w14:textId="7FAA08CD"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0" w:history="1">
        <w:r w:rsidRPr="006317FE">
          <w:rPr>
            <w:rStyle w:val="Hyperlink"/>
            <w:noProof/>
          </w:rPr>
          <w:t>Proposal 5</w:t>
        </w:r>
        <w:r>
          <w:rPr>
            <w:rFonts w:asciiTheme="minorHAnsi" w:eastAsiaTheme="minorEastAsia" w:hAnsiTheme="minorHAnsi" w:cstheme="minorBidi"/>
            <w:b w:val="0"/>
            <w:noProof/>
            <w:color w:val="auto"/>
            <w:sz w:val="22"/>
            <w:szCs w:val="22"/>
            <w:lang w:val="sv-SE"/>
          </w:rPr>
          <w:tab/>
        </w:r>
        <w:r w:rsidRPr="006317FE">
          <w:rPr>
            <w:rStyle w:val="Hyperlink"/>
            <w:rFonts w:cs="Arial"/>
            <w:noProof/>
          </w:rPr>
          <w:t>For Mode 1 resource allocation, it is up to gNB to decide whether to use shared or dedicated resource pool for discovery transmission.</w:t>
        </w:r>
      </w:hyperlink>
    </w:p>
    <w:p w14:paraId="174A7160" w14:textId="34DA91EC"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1" w:history="1">
        <w:r w:rsidRPr="006317FE">
          <w:rPr>
            <w:rStyle w:val="Hyperlink"/>
            <w:noProof/>
          </w:rPr>
          <w:t>Proposal 6</w:t>
        </w:r>
        <w:r>
          <w:rPr>
            <w:rFonts w:asciiTheme="minorHAnsi" w:eastAsiaTheme="minorEastAsia" w:hAnsiTheme="minorHAnsi" w:cstheme="minorBidi"/>
            <w:b w:val="0"/>
            <w:noProof/>
            <w:color w:val="auto"/>
            <w:sz w:val="22"/>
            <w:szCs w:val="22"/>
            <w:lang w:val="sv-SE"/>
          </w:rPr>
          <w:tab/>
        </w:r>
        <w:r w:rsidRPr="006317FE">
          <w:rPr>
            <w:rStyle w:val="Hyperlink"/>
            <w:rFonts w:cs="Arial"/>
            <w:noProof/>
          </w:rPr>
          <w:t>For Mode 2 resource allocation, it is left to UE implementation on how to select the dedicated pool or the shared pool for discovery transmission</w:t>
        </w:r>
        <w:r w:rsidRPr="006317FE">
          <w:rPr>
            <w:rStyle w:val="Hyperlink"/>
            <w:noProof/>
          </w:rPr>
          <w:t>.</w:t>
        </w:r>
      </w:hyperlink>
    </w:p>
    <w:p w14:paraId="1DEC332A" w14:textId="2D6BA4BE"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2" w:history="1">
        <w:r w:rsidRPr="006317FE">
          <w:rPr>
            <w:rStyle w:val="Hyperlink"/>
            <w:noProof/>
          </w:rPr>
          <w:t>Proposal 7</w:t>
        </w:r>
        <w:r>
          <w:rPr>
            <w:rFonts w:asciiTheme="minorHAnsi" w:eastAsiaTheme="minorEastAsia" w:hAnsiTheme="minorHAnsi" w:cstheme="minorBidi"/>
            <w:b w:val="0"/>
            <w:noProof/>
            <w:color w:val="auto"/>
            <w:sz w:val="22"/>
            <w:szCs w:val="22"/>
            <w:lang w:val="sv-SE"/>
          </w:rPr>
          <w:tab/>
        </w:r>
        <w:r w:rsidRPr="006317FE">
          <w:rPr>
            <w:rStyle w:val="Hyperlink"/>
            <w:noProof/>
          </w:rPr>
          <w:t>RAN2 confirms the following UE behaviors</w:t>
        </w:r>
      </w:hyperlink>
    </w:p>
    <w:p w14:paraId="09738A15" w14:textId="16EC355E"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3" w:history="1">
        <w:r w:rsidRPr="006317FE">
          <w:rPr>
            <w:rStyle w:val="Hyperlink"/>
            <w:noProof/>
          </w:rPr>
          <w:t>a.</w:t>
        </w:r>
        <w:r>
          <w:rPr>
            <w:rFonts w:asciiTheme="minorHAnsi" w:eastAsiaTheme="minorEastAsia" w:hAnsiTheme="minorHAnsi" w:cstheme="minorBidi"/>
            <w:b w:val="0"/>
            <w:noProof/>
            <w:color w:val="auto"/>
            <w:sz w:val="22"/>
            <w:szCs w:val="22"/>
            <w:lang w:val="sv-SE"/>
          </w:rPr>
          <w:tab/>
        </w:r>
        <w:r w:rsidRPr="006317FE">
          <w:rPr>
            <w:rStyle w:val="Hyperlink"/>
            <w:noProof/>
          </w:rPr>
          <w:t>Relay UE initiates a discovery only using Model A.</w:t>
        </w:r>
      </w:hyperlink>
    </w:p>
    <w:p w14:paraId="30850778" w14:textId="5DC7B137"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4" w:history="1">
        <w:r w:rsidRPr="006317FE">
          <w:rPr>
            <w:rStyle w:val="Hyperlink"/>
            <w:noProof/>
          </w:rPr>
          <w:t>b.</w:t>
        </w:r>
        <w:r>
          <w:rPr>
            <w:rFonts w:asciiTheme="minorHAnsi" w:eastAsiaTheme="minorEastAsia" w:hAnsiTheme="minorHAnsi" w:cstheme="minorBidi"/>
            <w:b w:val="0"/>
            <w:noProof/>
            <w:color w:val="auto"/>
            <w:sz w:val="22"/>
            <w:szCs w:val="22"/>
            <w:lang w:val="sv-SE"/>
          </w:rPr>
          <w:tab/>
        </w:r>
        <w:r w:rsidRPr="006317FE">
          <w:rPr>
            <w:rStyle w:val="Hyperlink"/>
            <w:noProof/>
          </w:rPr>
          <w:t>Remote UE initiates a discovery only using Model B.</w:t>
        </w:r>
      </w:hyperlink>
    </w:p>
    <w:p w14:paraId="7A7C5723" w14:textId="33268D69" w:rsidR="00396451" w:rsidRDefault="00396451">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79059045" w:history="1">
        <w:r w:rsidRPr="006317FE">
          <w:rPr>
            <w:rStyle w:val="Hyperlink"/>
            <w:noProof/>
          </w:rPr>
          <w:t>Proposal 8</w:t>
        </w:r>
        <w:r>
          <w:rPr>
            <w:rFonts w:asciiTheme="minorHAnsi" w:eastAsiaTheme="minorEastAsia" w:hAnsiTheme="minorHAnsi" w:cstheme="minorBidi"/>
            <w:b w:val="0"/>
            <w:noProof/>
            <w:color w:val="auto"/>
            <w:sz w:val="22"/>
            <w:szCs w:val="22"/>
            <w:lang w:val="sv-SE"/>
          </w:rPr>
          <w:tab/>
        </w:r>
        <w:r w:rsidRPr="006317FE">
          <w:rPr>
            <w:rStyle w:val="Hyperlink"/>
            <w:rFonts w:eastAsia="DengXian" w:cs="Arial"/>
            <w:noProof/>
          </w:rPr>
          <w:t>A remote UE is allowed to monitor discovery announcement messages (from other relay UEs) while already performing a discovery procedure using Model B. Similarly, a relay UE is allowed to monitor discovery solicitation messages (from other remote UEs) while the relay UE has transmitted a discovery announcement using Model A.</w:t>
        </w:r>
      </w:hyperlink>
    </w:p>
    <w:p w14:paraId="29320649" w14:textId="05E50CA9" w:rsidR="00064E39" w:rsidRPr="00CE0424" w:rsidRDefault="00064E39" w:rsidP="0075378C">
      <w:pPr>
        <w:pStyle w:val="TableofFigures"/>
        <w:tabs>
          <w:tab w:val="right" w:leader="dot" w:pos="9629"/>
        </w:tabs>
        <w:rPr>
          <w:b w:val="0"/>
          <w:bCs/>
        </w:rPr>
      </w:pPr>
      <w:r>
        <w:rPr>
          <w:b w:val="0"/>
          <w:bCs/>
        </w:rPr>
        <w:fldChar w:fldCharType="end"/>
      </w:r>
    </w:p>
    <w:p w14:paraId="3565F4E6" w14:textId="57195332" w:rsidR="00064E39" w:rsidRPr="00CE0424" w:rsidRDefault="003D399A" w:rsidP="00064E39">
      <w:pPr>
        <w:pStyle w:val="Heading1"/>
      </w:pPr>
      <w:r>
        <w:t xml:space="preserve">4 </w:t>
      </w:r>
      <w:r w:rsidR="00064E39" w:rsidRPr="00CE0424">
        <w:t>References</w:t>
      </w:r>
    </w:p>
    <w:p w14:paraId="6860C56C" w14:textId="1E034BEC" w:rsidR="00431B4F" w:rsidRPr="0045252C" w:rsidRDefault="00431B4F" w:rsidP="003C310C">
      <w:pPr>
        <w:pStyle w:val="Reference"/>
        <w:rPr>
          <w:bCs/>
        </w:rPr>
      </w:pPr>
      <w:r w:rsidRPr="0045252C">
        <w:rPr>
          <w:rFonts w:eastAsia="Batang" w:cs="Arial"/>
          <w:bCs/>
        </w:rPr>
        <w:t>“New WID on NR Sidelink Relay “, RP</w:t>
      </w:r>
      <w:r>
        <w:rPr>
          <w:rFonts w:eastAsia="Batang" w:cs="Arial"/>
          <w:bCs/>
        </w:rPr>
        <w:t>-2108</w:t>
      </w:r>
      <w:r w:rsidR="00917E21">
        <w:rPr>
          <w:rFonts w:eastAsia="Batang" w:cs="Arial"/>
          <w:bCs/>
        </w:rPr>
        <w:t>9</w:t>
      </w:r>
      <w:r>
        <w:rPr>
          <w:rFonts w:eastAsia="Batang" w:cs="Arial"/>
          <w:bCs/>
        </w:rPr>
        <w:t>3</w:t>
      </w:r>
      <w:r w:rsidR="00A151F1">
        <w:rPr>
          <w:rFonts w:eastAsia="Batang" w:cs="Arial"/>
          <w:bCs/>
        </w:rPr>
        <w:t>.</w:t>
      </w:r>
    </w:p>
    <w:p w14:paraId="05FA1706" w14:textId="07E981AB" w:rsidR="003C310C" w:rsidRPr="00C04048" w:rsidRDefault="003C310C" w:rsidP="003C310C">
      <w:pPr>
        <w:pStyle w:val="Reference"/>
      </w:pPr>
      <w:r w:rsidRPr="00D83CB6">
        <w:t>3GPP TR 23.752</w:t>
      </w:r>
      <w:r w:rsidR="00F00110">
        <w:t xml:space="preserve"> V </w:t>
      </w:r>
      <w:r w:rsidR="00040826">
        <w:t>2</w:t>
      </w:r>
      <w:r w:rsidR="00F00110">
        <w:t>.0.0,</w:t>
      </w:r>
      <w:r w:rsidRPr="00D83CB6">
        <w:t xml:space="preserve"> “Study on system enhancement for Proximity based Services (</w:t>
      </w:r>
      <w:proofErr w:type="spellStart"/>
      <w:r w:rsidRPr="00D83CB6">
        <w:t>ProSe</w:t>
      </w:r>
      <w:proofErr w:type="spellEnd"/>
      <w:r w:rsidRPr="00D83CB6">
        <w:t>) in the 5G System (5GS) (Release 17)”</w:t>
      </w:r>
      <w:r>
        <w:t xml:space="preserve"> </w:t>
      </w:r>
    </w:p>
    <w:p w14:paraId="0A1362E8" w14:textId="7E5F0557" w:rsidR="005F3025" w:rsidRPr="00CE0424" w:rsidRDefault="005F3025" w:rsidP="009740B0">
      <w:pPr>
        <w:pStyle w:val="Reference"/>
        <w:numPr>
          <w:ilvl w:val="0"/>
          <w:numId w:val="0"/>
        </w:numPr>
      </w:pPr>
      <w:bookmarkStart w:id="21" w:name="_Ref174151459"/>
      <w:bookmarkStart w:id="22" w:name="_Ref189809556"/>
      <w:bookmarkEnd w:id="20"/>
    </w:p>
    <w:bookmarkEnd w:id="21"/>
    <w:bookmarkEnd w:id="22"/>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31B2A" w14:textId="77777777" w:rsidR="00BB74AC" w:rsidRDefault="00BB74AC">
      <w:r>
        <w:separator/>
      </w:r>
    </w:p>
  </w:endnote>
  <w:endnote w:type="continuationSeparator" w:id="0">
    <w:p w14:paraId="2E8F6B97" w14:textId="77777777" w:rsidR="00BB74AC" w:rsidRDefault="00BB74AC">
      <w:r>
        <w:continuationSeparator/>
      </w:r>
    </w:p>
  </w:endnote>
  <w:endnote w:type="continuationNotice" w:id="1">
    <w:p w14:paraId="7E14B21D" w14:textId="77777777" w:rsidR="00BB74AC" w:rsidRDefault="00BB7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BB74AC" w:rsidRDefault="00BB7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52590" w14:textId="77777777" w:rsidR="00BB74AC" w:rsidRDefault="00BB74AC">
      <w:r>
        <w:separator/>
      </w:r>
    </w:p>
  </w:footnote>
  <w:footnote w:type="continuationSeparator" w:id="0">
    <w:p w14:paraId="22D3D687" w14:textId="77777777" w:rsidR="00BB74AC" w:rsidRDefault="00BB74AC">
      <w:r>
        <w:continuationSeparator/>
      </w:r>
    </w:p>
  </w:footnote>
  <w:footnote w:type="continuationNotice" w:id="1">
    <w:p w14:paraId="431ACC34" w14:textId="77777777" w:rsidR="00BB74AC" w:rsidRDefault="00BB74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BB74AC" w:rsidRDefault="00BB74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990A23"/>
    <w:multiLevelType w:val="multilevel"/>
    <w:tmpl w:val="46827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3704C3"/>
    <w:multiLevelType w:val="hybridMultilevel"/>
    <w:tmpl w:val="95263C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5E41F3"/>
    <w:multiLevelType w:val="hybridMultilevel"/>
    <w:tmpl w:val="6BB4343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F0A24"/>
    <w:multiLevelType w:val="hybridMultilevel"/>
    <w:tmpl w:val="9DD21176"/>
    <w:lvl w:ilvl="0" w:tplc="7EC01CFE">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831B7D"/>
    <w:multiLevelType w:val="hybridMultilevel"/>
    <w:tmpl w:val="80B081BC"/>
    <w:lvl w:ilvl="0" w:tplc="A078A4D4">
      <w:start w:val="1"/>
      <w:numFmt w:val="bullet"/>
      <w:lvlText w:val="—"/>
      <w:lvlJc w:val="left"/>
      <w:pPr>
        <w:tabs>
          <w:tab w:val="num" w:pos="720"/>
        </w:tabs>
        <w:ind w:left="720" w:hanging="360"/>
      </w:pPr>
      <w:rPr>
        <w:rFonts w:ascii="Ericsson Hilda Light" w:hAnsi="Ericsson Hilda Light" w:hint="default"/>
      </w:rPr>
    </w:lvl>
    <w:lvl w:ilvl="1" w:tplc="F8AA21CC" w:tentative="1">
      <w:start w:val="1"/>
      <w:numFmt w:val="bullet"/>
      <w:lvlText w:val="—"/>
      <w:lvlJc w:val="left"/>
      <w:pPr>
        <w:tabs>
          <w:tab w:val="num" w:pos="1440"/>
        </w:tabs>
        <w:ind w:left="1440" w:hanging="360"/>
      </w:pPr>
      <w:rPr>
        <w:rFonts w:ascii="Ericsson Hilda Light" w:hAnsi="Ericsson Hilda Light" w:hint="default"/>
      </w:rPr>
    </w:lvl>
    <w:lvl w:ilvl="2" w:tplc="D9C29018" w:tentative="1">
      <w:start w:val="1"/>
      <w:numFmt w:val="bullet"/>
      <w:lvlText w:val="—"/>
      <w:lvlJc w:val="left"/>
      <w:pPr>
        <w:tabs>
          <w:tab w:val="num" w:pos="2160"/>
        </w:tabs>
        <w:ind w:left="2160" w:hanging="360"/>
      </w:pPr>
      <w:rPr>
        <w:rFonts w:ascii="Ericsson Hilda Light" w:hAnsi="Ericsson Hilda Light" w:hint="default"/>
      </w:rPr>
    </w:lvl>
    <w:lvl w:ilvl="3" w:tplc="78804F94" w:tentative="1">
      <w:start w:val="1"/>
      <w:numFmt w:val="bullet"/>
      <w:lvlText w:val="—"/>
      <w:lvlJc w:val="left"/>
      <w:pPr>
        <w:tabs>
          <w:tab w:val="num" w:pos="2880"/>
        </w:tabs>
        <w:ind w:left="2880" w:hanging="360"/>
      </w:pPr>
      <w:rPr>
        <w:rFonts w:ascii="Ericsson Hilda Light" w:hAnsi="Ericsson Hilda Light" w:hint="default"/>
      </w:rPr>
    </w:lvl>
    <w:lvl w:ilvl="4" w:tplc="671C041A" w:tentative="1">
      <w:start w:val="1"/>
      <w:numFmt w:val="bullet"/>
      <w:lvlText w:val="—"/>
      <w:lvlJc w:val="left"/>
      <w:pPr>
        <w:tabs>
          <w:tab w:val="num" w:pos="3600"/>
        </w:tabs>
        <w:ind w:left="3600" w:hanging="360"/>
      </w:pPr>
      <w:rPr>
        <w:rFonts w:ascii="Ericsson Hilda Light" w:hAnsi="Ericsson Hilda Light" w:hint="default"/>
      </w:rPr>
    </w:lvl>
    <w:lvl w:ilvl="5" w:tplc="BB009B34" w:tentative="1">
      <w:start w:val="1"/>
      <w:numFmt w:val="bullet"/>
      <w:lvlText w:val="—"/>
      <w:lvlJc w:val="left"/>
      <w:pPr>
        <w:tabs>
          <w:tab w:val="num" w:pos="4320"/>
        </w:tabs>
        <w:ind w:left="4320" w:hanging="360"/>
      </w:pPr>
      <w:rPr>
        <w:rFonts w:ascii="Ericsson Hilda Light" w:hAnsi="Ericsson Hilda Light" w:hint="default"/>
      </w:rPr>
    </w:lvl>
    <w:lvl w:ilvl="6" w:tplc="C0C4C234" w:tentative="1">
      <w:start w:val="1"/>
      <w:numFmt w:val="bullet"/>
      <w:lvlText w:val="—"/>
      <w:lvlJc w:val="left"/>
      <w:pPr>
        <w:tabs>
          <w:tab w:val="num" w:pos="5040"/>
        </w:tabs>
        <w:ind w:left="5040" w:hanging="360"/>
      </w:pPr>
      <w:rPr>
        <w:rFonts w:ascii="Ericsson Hilda Light" w:hAnsi="Ericsson Hilda Light" w:hint="default"/>
      </w:rPr>
    </w:lvl>
    <w:lvl w:ilvl="7" w:tplc="DE62104A" w:tentative="1">
      <w:start w:val="1"/>
      <w:numFmt w:val="bullet"/>
      <w:lvlText w:val="—"/>
      <w:lvlJc w:val="left"/>
      <w:pPr>
        <w:tabs>
          <w:tab w:val="num" w:pos="5760"/>
        </w:tabs>
        <w:ind w:left="5760" w:hanging="360"/>
      </w:pPr>
      <w:rPr>
        <w:rFonts w:ascii="Ericsson Hilda Light" w:hAnsi="Ericsson Hilda Light" w:hint="default"/>
      </w:rPr>
    </w:lvl>
    <w:lvl w:ilvl="8" w:tplc="27F2B832"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4"/>
  </w:num>
  <w:num w:numId="3">
    <w:abstractNumId w:val="18"/>
  </w:num>
  <w:num w:numId="4">
    <w:abstractNumId w:val="20"/>
  </w:num>
  <w:num w:numId="5">
    <w:abstractNumId w:val="15"/>
  </w:num>
  <w:num w:numId="6">
    <w:abstractNumId w:val="22"/>
  </w:num>
  <w:num w:numId="7">
    <w:abstractNumId w:val="28"/>
  </w:num>
  <w:num w:numId="8">
    <w:abstractNumId w:val="16"/>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9"/>
  </w:num>
  <w:num w:numId="18">
    <w:abstractNumId w:val="11"/>
  </w:num>
  <w:num w:numId="19">
    <w:abstractNumId w:val="7"/>
  </w:num>
  <w:num w:numId="20">
    <w:abstractNumId w:val="33"/>
  </w:num>
  <w:num w:numId="21">
    <w:abstractNumId w:val="17"/>
  </w:num>
  <w:num w:numId="22">
    <w:abstractNumId w:val="31"/>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5"/>
  </w:num>
  <w:num w:numId="26">
    <w:abstractNumId w:val="32"/>
  </w:num>
  <w:num w:numId="27">
    <w:abstractNumId w:val="34"/>
  </w:num>
  <w:num w:numId="28">
    <w:abstractNumId w:val="25"/>
  </w:num>
  <w:num w:numId="29">
    <w:abstractNumId w:val="23"/>
  </w:num>
  <w:num w:numId="30">
    <w:abstractNumId w:val="3"/>
  </w:num>
  <w:num w:numId="31">
    <w:abstractNumId w:val="13"/>
  </w:num>
  <w:num w:numId="32">
    <w:abstractNumId w:val="6"/>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2"/>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0F4"/>
    <w:rsid w:val="00006446"/>
    <w:rsid w:val="000065BA"/>
    <w:rsid w:val="00006896"/>
    <w:rsid w:val="00007CDC"/>
    <w:rsid w:val="0001055B"/>
    <w:rsid w:val="00011B28"/>
    <w:rsid w:val="00015D15"/>
    <w:rsid w:val="000172BE"/>
    <w:rsid w:val="0002564D"/>
    <w:rsid w:val="00025ECA"/>
    <w:rsid w:val="0002615C"/>
    <w:rsid w:val="000325B8"/>
    <w:rsid w:val="000338DF"/>
    <w:rsid w:val="00034C15"/>
    <w:rsid w:val="00036BA1"/>
    <w:rsid w:val="00037263"/>
    <w:rsid w:val="00040826"/>
    <w:rsid w:val="000422E2"/>
    <w:rsid w:val="00042D01"/>
    <w:rsid w:val="00042F22"/>
    <w:rsid w:val="000444EF"/>
    <w:rsid w:val="00045D25"/>
    <w:rsid w:val="00051BE7"/>
    <w:rsid w:val="00051F6A"/>
    <w:rsid w:val="00052A07"/>
    <w:rsid w:val="00052D2A"/>
    <w:rsid w:val="000534E3"/>
    <w:rsid w:val="0005606A"/>
    <w:rsid w:val="00057117"/>
    <w:rsid w:val="000575BD"/>
    <w:rsid w:val="000616E7"/>
    <w:rsid w:val="00061EAF"/>
    <w:rsid w:val="00062F46"/>
    <w:rsid w:val="000644F3"/>
    <w:rsid w:val="0006487E"/>
    <w:rsid w:val="00064E39"/>
    <w:rsid w:val="00065E1A"/>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510F"/>
    <w:rsid w:val="000978D8"/>
    <w:rsid w:val="000A1B7B"/>
    <w:rsid w:val="000A1C71"/>
    <w:rsid w:val="000A2C69"/>
    <w:rsid w:val="000A56F2"/>
    <w:rsid w:val="000A7BA4"/>
    <w:rsid w:val="000B2719"/>
    <w:rsid w:val="000B33EF"/>
    <w:rsid w:val="000B3A8F"/>
    <w:rsid w:val="000B4AB9"/>
    <w:rsid w:val="000B58C3"/>
    <w:rsid w:val="000B61E9"/>
    <w:rsid w:val="000C165A"/>
    <w:rsid w:val="000C2E19"/>
    <w:rsid w:val="000D0D07"/>
    <w:rsid w:val="000D0DB1"/>
    <w:rsid w:val="000D2B09"/>
    <w:rsid w:val="000D4797"/>
    <w:rsid w:val="000E0527"/>
    <w:rsid w:val="000E0A37"/>
    <w:rsid w:val="000E1E92"/>
    <w:rsid w:val="000E5A19"/>
    <w:rsid w:val="000E70A1"/>
    <w:rsid w:val="000E734C"/>
    <w:rsid w:val="000E7583"/>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68C2"/>
    <w:rsid w:val="00107B98"/>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36E6"/>
    <w:rsid w:val="00144002"/>
    <w:rsid w:val="00144B15"/>
    <w:rsid w:val="00151E23"/>
    <w:rsid w:val="00152237"/>
    <w:rsid w:val="001526E0"/>
    <w:rsid w:val="00153C1B"/>
    <w:rsid w:val="001551B5"/>
    <w:rsid w:val="001552BC"/>
    <w:rsid w:val="00156789"/>
    <w:rsid w:val="00160015"/>
    <w:rsid w:val="00163742"/>
    <w:rsid w:val="00165920"/>
    <w:rsid w:val="001659C1"/>
    <w:rsid w:val="00167956"/>
    <w:rsid w:val="00171C86"/>
    <w:rsid w:val="00173A8E"/>
    <w:rsid w:val="00174F9B"/>
    <w:rsid w:val="0017502C"/>
    <w:rsid w:val="00175C11"/>
    <w:rsid w:val="00175D67"/>
    <w:rsid w:val="00177F25"/>
    <w:rsid w:val="0018143F"/>
    <w:rsid w:val="00181FF8"/>
    <w:rsid w:val="00183987"/>
    <w:rsid w:val="00183C95"/>
    <w:rsid w:val="00185670"/>
    <w:rsid w:val="00190AC1"/>
    <w:rsid w:val="0019341A"/>
    <w:rsid w:val="00194F93"/>
    <w:rsid w:val="00197DF9"/>
    <w:rsid w:val="001A1987"/>
    <w:rsid w:val="001A2564"/>
    <w:rsid w:val="001A6173"/>
    <w:rsid w:val="001A6CBA"/>
    <w:rsid w:val="001A6DAF"/>
    <w:rsid w:val="001B0D97"/>
    <w:rsid w:val="001B2DFD"/>
    <w:rsid w:val="001B5A5D"/>
    <w:rsid w:val="001B5B90"/>
    <w:rsid w:val="001C1CE1"/>
    <w:rsid w:val="001C1CE5"/>
    <w:rsid w:val="001C3D2A"/>
    <w:rsid w:val="001C64B5"/>
    <w:rsid w:val="001D162C"/>
    <w:rsid w:val="001D51BA"/>
    <w:rsid w:val="001D53E7"/>
    <w:rsid w:val="001D6342"/>
    <w:rsid w:val="001D695A"/>
    <w:rsid w:val="001D6D53"/>
    <w:rsid w:val="001D7629"/>
    <w:rsid w:val="001E0FC9"/>
    <w:rsid w:val="001E19B2"/>
    <w:rsid w:val="001E53A4"/>
    <w:rsid w:val="001E58E2"/>
    <w:rsid w:val="001E6F91"/>
    <w:rsid w:val="001E7886"/>
    <w:rsid w:val="001E7AED"/>
    <w:rsid w:val="001F0076"/>
    <w:rsid w:val="001F08C6"/>
    <w:rsid w:val="001F0EA0"/>
    <w:rsid w:val="001F3916"/>
    <w:rsid w:val="001F54C5"/>
    <w:rsid w:val="001F646D"/>
    <w:rsid w:val="001F662C"/>
    <w:rsid w:val="001F7074"/>
    <w:rsid w:val="001F7D11"/>
    <w:rsid w:val="00200490"/>
    <w:rsid w:val="00201234"/>
    <w:rsid w:val="00201F3A"/>
    <w:rsid w:val="00203944"/>
    <w:rsid w:val="00203F96"/>
    <w:rsid w:val="002069B2"/>
    <w:rsid w:val="00207897"/>
    <w:rsid w:val="00207FA3"/>
    <w:rsid w:val="00214DA8"/>
    <w:rsid w:val="00215423"/>
    <w:rsid w:val="002158FA"/>
    <w:rsid w:val="00220600"/>
    <w:rsid w:val="00221606"/>
    <w:rsid w:val="002216A0"/>
    <w:rsid w:val="0022190F"/>
    <w:rsid w:val="002224DB"/>
    <w:rsid w:val="00222E76"/>
    <w:rsid w:val="00223FCB"/>
    <w:rsid w:val="002252C3"/>
    <w:rsid w:val="00225C54"/>
    <w:rsid w:val="00226663"/>
    <w:rsid w:val="00230765"/>
    <w:rsid w:val="00230D18"/>
    <w:rsid w:val="002315B7"/>
    <w:rsid w:val="002319E4"/>
    <w:rsid w:val="00234562"/>
    <w:rsid w:val="00235632"/>
    <w:rsid w:val="00235872"/>
    <w:rsid w:val="00235AEF"/>
    <w:rsid w:val="00241559"/>
    <w:rsid w:val="0024287D"/>
    <w:rsid w:val="002435B3"/>
    <w:rsid w:val="00244247"/>
    <w:rsid w:val="002458EB"/>
    <w:rsid w:val="002500C8"/>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7F4"/>
    <w:rsid w:val="00276D75"/>
    <w:rsid w:val="002805F5"/>
    <w:rsid w:val="00280751"/>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B62D0"/>
    <w:rsid w:val="002B6486"/>
    <w:rsid w:val="002B6819"/>
    <w:rsid w:val="002C41E6"/>
    <w:rsid w:val="002C6DCD"/>
    <w:rsid w:val="002C704A"/>
    <w:rsid w:val="002D00CB"/>
    <w:rsid w:val="002D071A"/>
    <w:rsid w:val="002D34B2"/>
    <w:rsid w:val="002D48B0"/>
    <w:rsid w:val="002D5B37"/>
    <w:rsid w:val="002D7637"/>
    <w:rsid w:val="002E17F2"/>
    <w:rsid w:val="002E500F"/>
    <w:rsid w:val="002E7CAE"/>
    <w:rsid w:val="002F10FD"/>
    <w:rsid w:val="002F113A"/>
    <w:rsid w:val="002F2771"/>
    <w:rsid w:val="002F33A7"/>
    <w:rsid w:val="002F37A9"/>
    <w:rsid w:val="003010A9"/>
    <w:rsid w:val="00301CE6"/>
    <w:rsid w:val="0030256B"/>
    <w:rsid w:val="0030402E"/>
    <w:rsid w:val="0030501F"/>
    <w:rsid w:val="00307BA1"/>
    <w:rsid w:val="00311702"/>
    <w:rsid w:val="00311E82"/>
    <w:rsid w:val="00313FD6"/>
    <w:rsid w:val="003143BD"/>
    <w:rsid w:val="00315363"/>
    <w:rsid w:val="003203ED"/>
    <w:rsid w:val="00322C9F"/>
    <w:rsid w:val="00324D23"/>
    <w:rsid w:val="00326527"/>
    <w:rsid w:val="00331751"/>
    <w:rsid w:val="003340FE"/>
    <w:rsid w:val="00334579"/>
    <w:rsid w:val="00335858"/>
    <w:rsid w:val="00336BDA"/>
    <w:rsid w:val="00342BD7"/>
    <w:rsid w:val="003438C9"/>
    <w:rsid w:val="00343AB4"/>
    <w:rsid w:val="00345782"/>
    <w:rsid w:val="00346DB5"/>
    <w:rsid w:val="003470C9"/>
    <w:rsid w:val="003471B3"/>
    <w:rsid w:val="003477B1"/>
    <w:rsid w:val="00353E8A"/>
    <w:rsid w:val="00357380"/>
    <w:rsid w:val="003602D9"/>
    <w:rsid w:val="003604CE"/>
    <w:rsid w:val="00360564"/>
    <w:rsid w:val="003612EC"/>
    <w:rsid w:val="003616F2"/>
    <w:rsid w:val="003617B4"/>
    <w:rsid w:val="003646E7"/>
    <w:rsid w:val="00364C3B"/>
    <w:rsid w:val="00370E47"/>
    <w:rsid w:val="003741A2"/>
    <w:rsid w:val="003742AC"/>
    <w:rsid w:val="003759F1"/>
    <w:rsid w:val="003761AD"/>
    <w:rsid w:val="00377CE1"/>
    <w:rsid w:val="00380BAC"/>
    <w:rsid w:val="00381A09"/>
    <w:rsid w:val="00385BF0"/>
    <w:rsid w:val="003939FF"/>
    <w:rsid w:val="00393D31"/>
    <w:rsid w:val="00394076"/>
    <w:rsid w:val="00396451"/>
    <w:rsid w:val="003A0D11"/>
    <w:rsid w:val="003A2223"/>
    <w:rsid w:val="003A2A0F"/>
    <w:rsid w:val="003A45A1"/>
    <w:rsid w:val="003A5B0A"/>
    <w:rsid w:val="003A6BAC"/>
    <w:rsid w:val="003A70A4"/>
    <w:rsid w:val="003A7EF3"/>
    <w:rsid w:val="003B159C"/>
    <w:rsid w:val="003B2641"/>
    <w:rsid w:val="003B287D"/>
    <w:rsid w:val="003B369F"/>
    <w:rsid w:val="003B36A3"/>
    <w:rsid w:val="003B64BB"/>
    <w:rsid w:val="003B7FE5"/>
    <w:rsid w:val="003C0DA4"/>
    <w:rsid w:val="003C11C8"/>
    <w:rsid w:val="003C140B"/>
    <w:rsid w:val="003C2702"/>
    <w:rsid w:val="003C310C"/>
    <w:rsid w:val="003C654F"/>
    <w:rsid w:val="003C6D7F"/>
    <w:rsid w:val="003C7806"/>
    <w:rsid w:val="003D109F"/>
    <w:rsid w:val="003D2478"/>
    <w:rsid w:val="003D369D"/>
    <w:rsid w:val="003D399A"/>
    <w:rsid w:val="003D3C45"/>
    <w:rsid w:val="003D4413"/>
    <w:rsid w:val="003D5B1F"/>
    <w:rsid w:val="003D646C"/>
    <w:rsid w:val="003E15FA"/>
    <w:rsid w:val="003E1D7F"/>
    <w:rsid w:val="003E27D6"/>
    <w:rsid w:val="003E55E4"/>
    <w:rsid w:val="003E74E3"/>
    <w:rsid w:val="003F05C7"/>
    <w:rsid w:val="003F2CD4"/>
    <w:rsid w:val="003F34A1"/>
    <w:rsid w:val="003F3D78"/>
    <w:rsid w:val="003F6BBE"/>
    <w:rsid w:val="004000E8"/>
    <w:rsid w:val="004014B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6B6"/>
    <w:rsid w:val="00430C26"/>
    <w:rsid w:val="00431B4F"/>
    <w:rsid w:val="00433A5C"/>
    <w:rsid w:val="00435E8F"/>
    <w:rsid w:val="00437447"/>
    <w:rsid w:val="00441A92"/>
    <w:rsid w:val="004425EA"/>
    <w:rsid w:val="004431DC"/>
    <w:rsid w:val="00444677"/>
    <w:rsid w:val="00444E32"/>
    <w:rsid w:val="00444F56"/>
    <w:rsid w:val="00446488"/>
    <w:rsid w:val="004517AA"/>
    <w:rsid w:val="0045252C"/>
    <w:rsid w:val="00452CAC"/>
    <w:rsid w:val="00456D79"/>
    <w:rsid w:val="00457565"/>
    <w:rsid w:val="00457B71"/>
    <w:rsid w:val="00461567"/>
    <w:rsid w:val="00464010"/>
    <w:rsid w:val="004660EF"/>
    <w:rsid w:val="004669E2"/>
    <w:rsid w:val="00470C31"/>
    <w:rsid w:val="00470E0E"/>
    <w:rsid w:val="004712C3"/>
    <w:rsid w:val="00471DE0"/>
    <w:rsid w:val="004734D0"/>
    <w:rsid w:val="004737B6"/>
    <w:rsid w:val="0047556B"/>
    <w:rsid w:val="00475CFD"/>
    <w:rsid w:val="00477768"/>
    <w:rsid w:val="00486477"/>
    <w:rsid w:val="004911FA"/>
    <w:rsid w:val="00492BC5"/>
    <w:rsid w:val="004964F1"/>
    <w:rsid w:val="004A16BC"/>
    <w:rsid w:val="004A2B94"/>
    <w:rsid w:val="004A4519"/>
    <w:rsid w:val="004B6F6A"/>
    <w:rsid w:val="004B7C0C"/>
    <w:rsid w:val="004C089A"/>
    <w:rsid w:val="004C3898"/>
    <w:rsid w:val="004C43F7"/>
    <w:rsid w:val="004C46E0"/>
    <w:rsid w:val="004C64E7"/>
    <w:rsid w:val="004D15E4"/>
    <w:rsid w:val="004D36B1"/>
    <w:rsid w:val="004D6DC0"/>
    <w:rsid w:val="004D7EBD"/>
    <w:rsid w:val="004E1B34"/>
    <w:rsid w:val="004E2680"/>
    <w:rsid w:val="004E28F9"/>
    <w:rsid w:val="004E462E"/>
    <w:rsid w:val="004E56DC"/>
    <w:rsid w:val="004E76F4"/>
    <w:rsid w:val="004F0B4E"/>
    <w:rsid w:val="004F0B6C"/>
    <w:rsid w:val="004F0F53"/>
    <w:rsid w:val="004F2078"/>
    <w:rsid w:val="004F4DA3"/>
    <w:rsid w:val="00502551"/>
    <w:rsid w:val="00506557"/>
    <w:rsid w:val="0050677A"/>
    <w:rsid w:val="0050719A"/>
    <w:rsid w:val="005108D8"/>
    <w:rsid w:val="005116F9"/>
    <w:rsid w:val="005153A7"/>
    <w:rsid w:val="00520903"/>
    <w:rsid w:val="005219CF"/>
    <w:rsid w:val="00521F8F"/>
    <w:rsid w:val="00525C6E"/>
    <w:rsid w:val="00527829"/>
    <w:rsid w:val="00532B5D"/>
    <w:rsid w:val="00534B59"/>
    <w:rsid w:val="005356F6"/>
    <w:rsid w:val="00536759"/>
    <w:rsid w:val="0053777B"/>
    <w:rsid w:val="00537C62"/>
    <w:rsid w:val="0054022B"/>
    <w:rsid w:val="0054156D"/>
    <w:rsid w:val="00541C6A"/>
    <w:rsid w:val="00546970"/>
    <w:rsid w:val="00550777"/>
    <w:rsid w:val="00551676"/>
    <w:rsid w:val="00554E19"/>
    <w:rsid w:val="00557FCF"/>
    <w:rsid w:val="0056121F"/>
    <w:rsid w:val="00561EB9"/>
    <w:rsid w:val="00563FD7"/>
    <w:rsid w:val="00565B96"/>
    <w:rsid w:val="005660E6"/>
    <w:rsid w:val="005720D7"/>
    <w:rsid w:val="00572505"/>
    <w:rsid w:val="00577738"/>
    <w:rsid w:val="00582809"/>
    <w:rsid w:val="00583DD6"/>
    <w:rsid w:val="005877B4"/>
    <w:rsid w:val="0058798C"/>
    <w:rsid w:val="005900FA"/>
    <w:rsid w:val="005935A4"/>
    <w:rsid w:val="00593859"/>
    <w:rsid w:val="005948C2"/>
    <w:rsid w:val="00594BBF"/>
    <w:rsid w:val="00595DCA"/>
    <w:rsid w:val="005970CC"/>
    <w:rsid w:val="0059779B"/>
    <w:rsid w:val="005A2033"/>
    <w:rsid w:val="005A209A"/>
    <w:rsid w:val="005A20DF"/>
    <w:rsid w:val="005A27EE"/>
    <w:rsid w:val="005A326E"/>
    <w:rsid w:val="005A4AE1"/>
    <w:rsid w:val="005A5702"/>
    <w:rsid w:val="005A662D"/>
    <w:rsid w:val="005A6E84"/>
    <w:rsid w:val="005A7AE1"/>
    <w:rsid w:val="005B1409"/>
    <w:rsid w:val="005B35D7"/>
    <w:rsid w:val="005B392A"/>
    <w:rsid w:val="005B3AA3"/>
    <w:rsid w:val="005B4B72"/>
    <w:rsid w:val="005B6F83"/>
    <w:rsid w:val="005C44AC"/>
    <w:rsid w:val="005C74FB"/>
    <w:rsid w:val="005D0A6F"/>
    <w:rsid w:val="005D1602"/>
    <w:rsid w:val="005E385F"/>
    <w:rsid w:val="005E4EA6"/>
    <w:rsid w:val="005E5B81"/>
    <w:rsid w:val="005E6C84"/>
    <w:rsid w:val="005E7F20"/>
    <w:rsid w:val="005F0FCA"/>
    <w:rsid w:val="005F2CB1"/>
    <w:rsid w:val="005F3025"/>
    <w:rsid w:val="005F4467"/>
    <w:rsid w:val="005F55A6"/>
    <w:rsid w:val="005F618C"/>
    <w:rsid w:val="005F70BD"/>
    <w:rsid w:val="0060048E"/>
    <w:rsid w:val="00602591"/>
    <w:rsid w:val="0060283C"/>
    <w:rsid w:val="00604F14"/>
    <w:rsid w:val="00605E14"/>
    <w:rsid w:val="006061CD"/>
    <w:rsid w:val="00607D70"/>
    <w:rsid w:val="00611B83"/>
    <w:rsid w:val="00612669"/>
    <w:rsid w:val="00613257"/>
    <w:rsid w:val="006157EE"/>
    <w:rsid w:val="00620A71"/>
    <w:rsid w:val="00620D80"/>
    <w:rsid w:val="006227C7"/>
    <w:rsid w:val="00622A9E"/>
    <w:rsid w:val="006234A6"/>
    <w:rsid w:val="00625B38"/>
    <w:rsid w:val="00630001"/>
    <w:rsid w:val="006311B3"/>
    <w:rsid w:val="0063284C"/>
    <w:rsid w:val="00635BA5"/>
    <w:rsid w:val="00636398"/>
    <w:rsid w:val="006368D3"/>
    <w:rsid w:val="006377EC"/>
    <w:rsid w:val="0064151F"/>
    <w:rsid w:val="00641533"/>
    <w:rsid w:val="0064208D"/>
    <w:rsid w:val="00643475"/>
    <w:rsid w:val="0064396A"/>
    <w:rsid w:val="0064624E"/>
    <w:rsid w:val="00650AB9"/>
    <w:rsid w:val="00652C12"/>
    <w:rsid w:val="00653039"/>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463"/>
    <w:rsid w:val="00674CC3"/>
    <w:rsid w:val="00675C72"/>
    <w:rsid w:val="006771F9"/>
    <w:rsid w:val="0067747B"/>
    <w:rsid w:val="006776D7"/>
    <w:rsid w:val="00680B83"/>
    <w:rsid w:val="00681003"/>
    <w:rsid w:val="00681396"/>
    <w:rsid w:val="006817C9"/>
    <w:rsid w:val="00682125"/>
    <w:rsid w:val="00683ECE"/>
    <w:rsid w:val="00695FC2"/>
    <w:rsid w:val="00696949"/>
    <w:rsid w:val="00697052"/>
    <w:rsid w:val="006A46FB"/>
    <w:rsid w:val="006A5E28"/>
    <w:rsid w:val="006A697B"/>
    <w:rsid w:val="006A7AFF"/>
    <w:rsid w:val="006B1816"/>
    <w:rsid w:val="006B2099"/>
    <w:rsid w:val="006B2BF3"/>
    <w:rsid w:val="006B50CF"/>
    <w:rsid w:val="006B5A32"/>
    <w:rsid w:val="006B618B"/>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A9C"/>
    <w:rsid w:val="006F1B70"/>
    <w:rsid w:val="006F341D"/>
    <w:rsid w:val="006F3CDE"/>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32CF"/>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2F9"/>
    <w:rsid w:val="007604B2"/>
    <w:rsid w:val="00762D73"/>
    <w:rsid w:val="00765281"/>
    <w:rsid w:val="00766BAD"/>
    <w:rsid w:val="007729A2"/>
    <w:rsid w:val="00772D37"/>
    <w:rsid w:val="007748A4"/>
    <w:rsid w:val="007755F2"/>
    <w:rsid w:val="00776971"/>
    <w:rsid w:val="00780A80"/>
    <w:rsid w:val="0078177E"/>
    <w:rsid w:val="0078287E"/>
    <w:rsid w:val="0078304C"/>
    <w:rsid w:val="00783673"/>
    <w:rsid w:val="00785490"/>
    <w:rsid w:val="00791415"/>
    <w:rsid w:val="007925EA"/>
    <w:rsid w:val="00793752"/>
    <w:rsid w:val="00793CD8"/>
    <w:rsid w:val="00795C92"/>
    <w:rsid w:val="00796231"/>
    <w:rsid w:val="0079757C"/>
    <w:rsid w:val="007A1CB3"/>
    <w:rsid w:val="007A306F"/>
    <w:rsid w:val="007A43A6"/>
    <w:rsid w:val="007A50E2"/>
    <w:rsid w:val="007A58A6"/>
    <w:rsid w:val="007A6F4C"/>
    <w:rsid w:val="007B3D2D"/>
    <w:rsid w:val="007B408D"/>
    <w:rsid w:val="007B50AE"/>
    <w:rsid w:val="007B51DF"/>
    <w:rsid w:val="007B58CE"/>
    <w:rsid w:val="007B641E"/>
    <w:rsid w:val="007B72AE"/>
    <w:rsid w:val="007C05A4"/>
    <w:rsid w:val="007C05DD"/>
    <w:rsid w:val="007C3D18"/>
    <w:rsid w:val="007C5CE7"/>
    <w:rsid w:val="007C60BF"/>
    <w:rsid w:val="007C6A07"/>
    <w:rsid w:val="007C75A1"/>
    <w:rsid w:val="007C77A5"/>
    <w:rsid w:val="007D04E5"/>
    <w:rsid w:val="007D113E"/>
    <w:rsid w:val="007D1D38"/>
    <w:rsid w:val="007D5901"/>
    <w:rsid w:val="007D64B9"/>
    <w:rsid w:val="007D7526"/>
    <w:rsid w:val="007E3DF1"/>
    <w:rsid w:val="007E4610"/>
    <w:rsid w:val="007E4715"/>
    <w:rsid w:val="007E4E90"/>
    <w:rsid w:val="007E505B"/>
    <w:rsid w:val="007E7091"/>
    <w:rsid w:val="007F4318"/>
    <w:rsid w:val="007F5CAA"/>
    <w:rsid w:val="008019C2"/>
    <w:rsid w:val="00802733"/>
    <w:rsid w:val="0080304B"/>
    <w:rsid w:val="008036B6"/>
    <w:rsid w:val="00803FAE"/>
    <w:rsid w:val="0080605F"/>
    <w:rsid w:val="008073AA"/>
    <w:rsid w:val="008073D9"/>
    <w:rsid w:val="00807786"/>
    <w:rsid w:val="00811FCB"/>
    <w:rsid w:val="008136E9"/>
    <w:rsid w:val="00815844"/>
    <w:rsid w:val="008158D6"/>
    <w:rsid w:val="00817196"/>
    <w:rsid w:val="00820595"/>
    <w:rsid w:val="008230B0"/>
    <w:rsid w:val="008235DB"/>
    <w:rsid w:val="00824AB4"/>
    <w:rsid w:val="00825C42"/>
    <w:rsid w:val="00825D25"/>
    <w:rsid w:val="00827D6F"/>
    <w:rsid w:val="008327CC"/>
    <w:rsid w:val="00832896"/>
    <w:rsid w:val="00833B88"/>
    <w:rsid w:val="00835841"/>
    <w:rsid w:val="008376AC"/>
    <w:rsid w:val="00841C4B"/>
    <w:rsid w:val="00843DB3"/>
    <w:rsid w:val="008444E8"/>
    <w:rsid w:val="00844818"/>
    <w:rsid w:val="00844B43"/>
    <w:rsid w:val="00844E80"/>
    <w:rsid w:val="00846FE7"/>
    <w:rsid w:val="008534A1"/>
    <w:rsid w:val="00853584"/>
    <w:rsid w:val="00856911"/>
    <w:rsid w:val="0086291C"/>
    <w:rsid w:val="008630CC"/>
    <w:rsid w:val="00865B2F"/>
    <w:rsid w:val="008677FD"/>
    <w:rsid w:val="008706D4"/>
    <w:rsid w:val="00870F8A"/>
    <w:rsid w:val="008719A4"/>
    <w:rsid w:val="00871D23"/>
    <w:rsid w:val="00873559"/>
    <w:rsid w:val="00874312"/>
    <w:rsid w:val="0087437C"/>
    <w:rsid w:val="00874EFF"/>
    <w:rsid w:val="00875CD7"/>
    <w:rsid w:val="00876B4D"/>
    <w:rsid w:val="00877F18"/>
    <w:rsid w:val="00881FED"/>
    <w:rsid w:val="008842A7"/>
    <w:rsid w:val="008941E3"/>
    <w:rsid w:val="00894A88"/>
    <w:rsid w:val="00895386"/>
    <w:rsid w:val="008A01AC"/>
    <w:rsid w:val="008A21FF"/>
    <w:rsid w:val="008A2641"/>
    <w:rsid w:val="008A2CE2"/>
    <w:rsid w:val="008A301B"/>
    <w:rsid w:val="008A30AC"/>
    <w:rsid w:val="008A4310"/>
    <w:rsid w:val="008A44B8"/>
    <w:rsid w:val="008A51A8"/>
    <w:rsid w:val="008A54C7"/>
    <w:rsid w:val="008A77D8"/>
    <w:rsid w:val="008B0483"/>
    <w:rsid w:val="008B0900"/>
    <w:rsid w:val="008B09E7"/>
    <w:rsid w:val="008B1116"/>
    <w:rsid w:val="008B120C"/>
    <w:rsid w:val="008B15F2"/>
    <w:rsid w:val="008B51A0"/>
    <w:rsid w:val="008B57AB"/>
    <w:rsid w:val="008B592A"/>
    <w:rsid w:val="008B7B5C"/>
    <w:rsid w:val="008B7B6A"/>
    <w:rsid w:val="008C0C99"/>
    <w:rsid w:val="008C2017"/>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F1EAB"/>
    <w:rsid w:val="008F33DC"/>
    <w:rsid w:val="008F410A"/>
    <w:rsid w:val="008F477F"/>
    <w:rsid w:val="008F6578"/>
    <w:rsid w:val="00900F52"/>
    <w:rsid w:val="009011D8"/>
    <w:rsid w:val="0090177E"/>
    <w:rsid w:val="00902350"/>
    <w:rsid w:val="0090336B"/>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24FAD"/>
    <w:rsid w:val="00930FBB"/>
    <w:rsid w:val="0093161C"/>
    <w:rsid w:val="00931BD9"/>
    <w:rsid w:val="00932375"/>
    <w:rsid w:val="00933D0A"/>
    <w:rsid w:val="009344D6"/>
    <w:rsid w:val="009368F3"/>
    <w:rsid w:val="00941636"/>
    <w:rsid w:val="00941965"/>
    <w:rsid w:val="00943742"/>
    <w:rsid w:val="00945C05"/>
    <w:rsid w:val="00946945"/>
    <w:rsid w:val="00947713"/>
    <w:rsid w:val="00950DE7"/>
    <w:rsid w:val="00952D85"/>
    <w:rsid w:val="00953920"/>
    <w:rsid w:val="00953D47"/>
    <w:rsid w:val="0095531B"/>
    <w:rsid w:val="0095681E"/>
    <w:rsid w:val="009572D4"/>
    <w:rsid w:val="00961678"/>
    <w:rsid w:val="00961921"/>
    <w:rsid w:val="0096430A"/>
    <w:rsid w:val="0096446B"/>
    <w:rsid w:val="0096554B"/>
    <w:rsid w:val="0096584A"/>
    <w:rsid w:val="00966042"/>
    <w:rsid w:val="00967BCA"/>
    <w:rsid w:val="00971F08"/>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3BB6"/>
    <w:rsid w:val="009A462D"/>
    <w:rsid w:val="009A5CBA"/>
    <w:rsid w:val="009A7D13"/>
    <w:rsid w:val="009B1F30"/>
    <w:rsid w:val="009B29A5"/>
    <w:rsid w:val="009B3AC2"/>
    <w:rsid w:val="009B449C"/>
    <w:rsid w:val="009B4DF4"/>
    <w:rsid w:val="009B564E"/>
    <w:rsid w:val="009B7E87"/>
    <w:rsid w:val="009C0169"/>
    <w:rsid w:val="009C403E"/>
    <w:rsid w:val="009C48B2"/>
    <w:rsid w:val="009C6D63"/>
    <w:rsid w:val="009C7651"/>
    <w:rsid w:val="009D0617"/>
    <w:rsid w:val="009D0F6B"/>
    <w:rsid w:val="009D189C"/>
    <w:rsid w:val="009D18CB"/>
    <w:rsid w:val="009D4FF0"/>
    <w:rsid w:val="009D703C"/>
    <w:rsid w:val="009D718F"/>
    <w:rsid w:val="009E068F"/>
    <w:rsid w:val="009E14E0"/>
    <w:rsid w:val="009E35DB"/>
    <w:rsid w:val="009E3CDE"/>
    <w:rsid w:val="009E45D6"/>
    <w:rsid w:val="009E47A3"/>
    <w:rsid w:val="009F02C3"/>
    <w:rsid w:val="009F08F3"/>
    <w:rsid w:val="009F1ACC"/>
    <w:rsid w:val="009F344F"/>
    <w:rsid w:val="009F571E"/>
    <w:rsid w:val="009F73C7"/>
    <w:rsid w:val="00A00237"/>
    <w:rsid w:val="00A031D8"/>
    <w:rsid w:val="00A048A8"/>
    <w:rsid w:val="00A04F49"/>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3742D"/>
    <w:rsid w:val="00A41E2B"/>
    <w:rsid w:val="00A42C4C"/>
    <w:rsid w:val="00A4480C"/>
    <w:rsid w:val="00A44855"/>
    <w:rsid w:val="00A45B74"/>
    <w:rsid w:val="00A52E1D"/>
    <w:rsid w:val="00A53B2C"/>
    <w:rsid w:val="00A55777"/>
    <w:rsid w:val="00A61499"/>
    <w:rsid w:val="00A62A77"/>
    <w:rsid w:val="00A63483"/>
    <w:rsid w:val="00A64146"/>
    <w:rsid w:val="00A65520"/>
    <w:rsid w:val="00A657D7"/>
    <w:rsid w:val="00A660AC"/>
    <w:rsid w:val="00A67E6C"/>
    <w:rsid w:val="00A71B99"/>
    <w:rsid w:val="00A7242A"/>
    <w:rsid w:val="00A739D0"/>
    <w:rsid w:val="00A74F39"/>
    <w:rsid w:val="00A761D4"/>
    <w:rsid w:val="00A77EC4"/>
    <w:rsid w:val="00A8720D"/>
    <w:rsid w:val="00A91F1D"/>
    <w:rsid w:val="00A92879"/>
    <w:rsid w:val="00A9442A"/>
    <w:rsid w:val="00A954BA"/>
    <w:rsid w:val="00A9568E"/>
    <w:rsid w:val="00A97048"/>
    <w:rsid w:val="00A9737F"/>
    <w:rsid w:val="00AA016F"/>
    <w:rsid w:val="00AA1ED6"/>
    <w:rsid w:val="00AA51D6"/>
    <w:rsid w:val="00AA7852"/>
    <w:rsid w:val="00AA7ACE"/>
    <w:rsid w:val="00AB0BC8"/>
    <w:rsid w:val="00AB11CA"/>
    <w:rsid w:val="00AB14D9"/>
    <w:rsid w:val="00AB209E"/>
    <w:rsid w:val="00AB4AB8"/>
    <w:rsid w:val="00AB5D33"/>
    <w:rsid w:val="00AB5FAD"/>
    <w:rsid w:val="00AB655E"/>
    <w:rsid w:val="00AB6EDB"/>
    <w:rsid w:val="00AC007F"/>
    <w:rsid w:val="00AC1690"/>
    <w:rsid w:val="00AC25D2"/>
    <w:rsid w:val="00AC2ECD"/>
    <w:rsid w:val="00AC3119"/>
    <w:rsid w:val="00AC49FB"/>
    <w:rsid w:val="00AC4B02"/>
    <w:rsid w:val="00AC518B"/>
    <w:rsid w:val="00AC5A10"/>
    <w:rsid w:val="00AC6C4A"/>
    <w:rsid w:val="00AC7C58"/>
    <w:rsid w:val="00AD0AA3"/>
    <w:rsid w:val="00AD3F94"/>
    <w:rsid w:val="00AD4A5A"/>
    <w:rsid w:val="00AD5546"/>
    <w:rsid w:val="00AD5E4A"/>
    <w:rsid w:val="00AE27AC"/>
    <w:rsid w:val="00AE40E0"/>
    <w:rsid w:val="00AE4DBA"/>
    <w:rsid w:val="00AE4F07"/>
    <w:rsid w:val="00AF03BD"/>
    <w:rsid w:val="00AF1C5D"/>
    <w:rsid w:val="00AF42D7"/>
    <w:rsid w:val="00B006FE"/>
    <w:rsid w:val="00B007CB"/>
    <w:rsid w:val="00B01BD7"/>
    <w:rsid w:val="00B02AA9"/>
    <w:rsid w:val="00B02FA3"/>
    <w:rsid w:val="00B05084"/>
    <w:rsid w:val="00B11E4B"/>
    <w:rsid w:val="00B14673"/>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5464"/>
    <w:rsid w:val="00B372AA"/>
    <w:rsid w:val="00B40445"/>
    <w:rsid w:val="00B409E0"/>
    <w:rsid w:val="00B40BB5"/>
    <w:rsid w:val="00B41888"/>
    <w:rsid w:val="00B45A52"/>
    <w:rsid w:val="00B46175"/>
    <w:rsid w:val="00B47D95"/>
    <w:rsid w:val="00B51A29"/>
    <w:rsid w:val="00B51FFA"/>
    <w:rsid w:val="00B548B7"/>
    <w:rsid w:val="00B664C7"/>
    <w:rsid w:val="00B67832"/>
    <w:rsid w:val="00B7060C"/>
    <w:rsid w:val="00B728F7"/>
    <w:rsid w:val="00B739F6"/>
    <w:rsid w:val="00B75B2F"/>
    <w:rsid w:val="00B76A18"/>
    <w:rsid w:val="00B81A6C"/>
    <w:rsid w:val="00B85A4C"/>
    <w:rsid w:val="00B85DE5"/>
    <w:rsid w:val="00B8705C"/>
    <w:rsid w:val="00B90F73"/>
    <w:rsid w:val="00B92B4C"/>
    <w:rsid w:val="00B92CCB"/>
    <w:rsid w:val="00B93B59"/>
    <w:rsid w:val="00B9406A"/>
    <w:rsid w:val="00B96D7C"/>
    <w:rsid w:val="00B97BCD"/>
    <w:rsid w:val="00BA2280"/>
    <w:rsid w:val="00BA2A08"/>
    <w:rsid w:val="00BA4F6B"/>
    <w:rsid w:val="00BA4FE2"/>
    <w:rsid w:val="00BA56D2"/>
    <w:rsid w:val="00BA67EC"/>
    <w:rsid w:val="00BA76E0"/>
    <w:rsid w:val="00BB2A25"/>
    <w:rsid w:val="00BB4F33"/>
    <w:rsid w:val="00BB51E9"/>
    <w:rsid w:val="00BB6710"/>
    <w:rsid w:val="00BB74AC"/>
    <w:rsid w:val="00BC0FDC"/>
    <w:rsid w:val="00BC1CCC"/>
    <w:rsid w:val="00BC3053"/>
    <w:rsid w:val="00BC37EB"/>
    <w:rsid w:val="00BC4D2E"/>
    <w:rsid w:val="00BC5135"/>
    <w:rsid w:val="00BD1EE3"/>
    <w:rsid w:val="00BD40E5"/>
    <w:rsid w:val="00BD48AC"/>
    <w:rsid w:val="00BD5308"/>
    <w:rsid w:val="00BD5F1A"/>
    <w:rsid w:val="00BE1234"/>
    <w:rsid w:val="00BE2FA6"/>
    <w:rsid w:val="00BE333F"/>
    <w:rsid w:val="00BE7406"/>
    <w:rsid w:val="00BE7603"/>
    <w:rsid w:val="00BE7923"/>
    <w:rsid w:val="00BF1754"/>
    <w:rsid w:val="00BF3279"/>
    <w:rsid w:val="00BF74C7"/>
    <w:rsid w:val="00BF765C"/>
    <w:rsid w:val="00C015F1"/>
    <w:rsid w:val="00C01F33"/>
    <w:rsid w:val="00C02CC6"/>
    <w:rsid w:val="00C04048"/>
    <w:rsid w:val="00C040F7"/>
    <w:rsid w:val="00C044AB"/>
    <w:rsid w:val="00C05706"/>
    <w:rsid w:val="00C0629E"/>
    <w:rsid w:val="00C07377"/>
    <w:rsid w:val="00C10478"/>
    <w:rsid w:val="00C11F97"/>
    <w:rsid w:val="00C12107"/>
    <w:rsid w:val="00C13897"/>
    <w:rsid w:val="00C13DB4"/>
    <w:rsid w:val="00C14D4B"/>
    <w:rsid w:val="00C1535C"/>
    <w:rsid w:val="00C154BB"/>
    <w:rsid w:val="00C217D7"/>
    <w:rsid w:val="00C222A2"/>
    <w:rsid w:val="00C2247A"/>
    <w:rsid w:val="00C268E6"/>
    <w:rsid w:val="00C279B5"/>
    <w:rsid w:val="00C27C45"/>
    <w:rsid w:val="00C3719D"/>
    <w:rsid w:val="00C37CB2"/>
    <w:rsid w:val="00C400BD"/>
    <w:rsid w:val="00C47041"/>
    <w:rsid w:val="00C473A5"/>
    <w:rsid w:val="00C52D84"/>
    <w:rsid w:val="00C53ACC"/>
    <w:rsid w:val="00C54995"/>
    <w:rsid w:val="00C54D41"/>
    <w:rsid w:val="00C575CF"/>
    <w:rsid w:val="00C60783"/>
    <w:rsid w:val="00C63132"/>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2C6F"/>
    <w:rsid w:val="00C9347D"/>
    <w:rsid w:val="00C93814"/>
    <w:rsid w:val="00C93C4B"/>
    <w:rsid w:val="00C93EA4"/>
    <w:rsid w:val="00C944AB"/>
    <w:rsid w:val="00C94D42"/>
    <w:rsid w:val="00C9527A"/>
    <w:rsid w:val="00C95B40"/>
    <w:rsid w:val="00CA1ED8"/>
    <w:rsid w:val="00CA5D4C"/>
    <w:rsid w:val="00CA69D9"/>
    <w:rsid w:val="00CA7177"/>
    <w:rsid w:val="00CB1F3A"/>
    <w:rsid w:val="00CB1F63"/>
    <w:rsid w:val="00CB28DE"/>
    <w:rsid w:val="00CB492D"/>
    <w:rsid w:val="00CB7170"/>
    <w:rsid w:val="00CC040E"/>
    <w:rsid w:val="00CC111F"/>
    <w:rsid w:val="00CC1356"/>
    <w:rsid w:val="00CC2011"/>
    <w:rsid w:val="00CC2AA6"/>
    <w:rsid w:val="00CC3EA0"/>
    <w:rsid w:val="00CC7B45"/>
    <w:rsid w:val="00CD1188"/>
    <w:rsid w:val="00CD2ED1"/>
    <w:rsid w:val="00CD337B"/>
    <w:rsid w:val="00CE0424"/>
    <w:rsid w:val="00CE1CE3"/>
    <w:rsid w:val="00CE28A8"/>
    <w:rsid w:val="00CE7561"/>
    <w:rsid w:val="00CF0261"/>
    <w:rsid w:val="00CF097D"/>
    <w:rsid w:val="00CF1354"/>
    <w:rsid w:val="00CF3B1F"/>
    <w:rsid w:val="00CF3BF6"/>
    <w:rsid w:val="00CF4BE3"/>
    <w:rsid w:val="00CF53D2"/>
    <w:rsid w:val="00CF625B"/>
    <w:rsid w:val="00CF687E"/>
    <w:rsid w:val="00CF75EF"/>
    <w:rsid w:val="00CF7EAF"/>
    <w:rsid w:val="00D01C88"/>
    <w:rsid w:val="00D0349B"/>
    <w:rsid w:val="00D0635A"/>
    <w:rsid w:val="00D10249"/>
    <w:rsid w:val="00D115C3"/>
    <w:rsid w:val="00D11897"/>
    <w:rsid w:val="00D13135"/>
    <w:rsid w:val="00D13E4E"/>
    <w:rsid w:val="00D15C83"/>
    <w:rsid w:val="00D16403"/>
    <w:rsid w:val="00D239A7"/>
    <w:rsid w:val="00D23F47"/>
    <w:rsid w:val="00D27D61"/>
    <w:rsid w:val="00D303A3"/>
    <w:rsid w:val="00D3050B"/>
    <w:rsid w:val="00D331C7"/>
    <w:rsid w:val="00D34650"/>
    <w:rsid w:val="00D36E71"/>
    <w:rsid w:val="00D37D87"/>
    <w:rsid w:val="00D40B33"/>
    <w:rsid w:val="00D4297F"/>
    <w:rsid w:val="00D42B45"/>
    <w:rsid w:val="00D4318F"/>
    <w:rsid w:val="00D438BF"/>
    <w:rsid w:val="00D440F8"/>
    <w:rsid w:val="00D45DB1"/>
    <w:rsid w:val="00D4601F"/>
    <w:rsid w:val="00D50957"/>
    <w:rsid w:val="00D51090"/>
    <w:rsid w:val="00D51168"/>
    <w:rsid w:val="00D51FC2"/>
    <w:rsid w:val="00D53C29"/>
    <w:rsid w:val="00D546FF"/>
    <w:rsid w:val="00D55AD5"/>
    <w:rsid w:val="00D569B3"/>
    <w:rsid w:val="00D56A9F"/>
    <w:rsid w:val="00D576CA"/>
    <w:rsid w:val="00D61AF5"/>
    <w:rsid w:val="00D6320A"/>
    <w:rsid w:val="00D652B5"/>
    <w:rsid w:val="00D66155"/>
    <w:rsid w:val="00D705CB"/>
    <w:rsid w:val="00D708B0"/>
    <w:rsid w:val="00D77B1D"/>
    <w:rsid w:val="00D8021F"/>
    <w:rsid w:val="00D80383"/>
    <w:rsid w:val="00D823C6"/>
    <w:rsid w:val="00D8327F"/>
    <w:rsid w:val="00D837AF"/>
    <w:rsid w:val="00D86CA3"/>
    <w:rsid w:val="00D871CE"/>
    <w:rsid w:val="00D874BE"/>
    <w:rsid w:val="00D9196D"/>
    <w:rsid w:val="00D92982"/>
    <w:rsid w:val="00D94A45"/>
    <w:rsid w:val="00D94DAF"/>
    <w:rsid w:val="00D9612F"/>
    <w:rsid w:val="00DA1B78"/>
    <w:rsid w:val="00DA305E"/>
    <w:rsid w:val="00DA5417"/>
    <w:rsid w:val="00DA56E8"/>
    <w:rsid w:val="00DA6279"/>
    <w:rsid w:val="00DB0A9F"/>
    <w:rsid w:val="00DB377D"/>
    <w:rsid w:val="00DB5AC1"/>
    <w:rsid w:val="00DC14EB"/>
    <w:rsid w:val="00DC2470"/>
    <w:rsid w:val="00DC27A0"/>
    <w:rsid w:val="00DC2D36"/>
    <w:rsid w:val="00DC35AB"/>
    <w:rsid w:val="00DC53EF"/>
    <w:rsid w:val="00DC7230"/>
    <w:rsid w:val="00DD3E53"/>
    <w:rsid w:val="00DE1885"/>
    <w:rsid w:val="00DE1FDE"/>
    <w:rsid w:val="00DE3550"/>
    <w:rsid w:val="00DE5608"/>
    <w:rsid w:val="00DE58D0"/>
    <w:rsid w:val="00DE654F"/>
    <w:rsid w:val="00DF0B6E"/>
    <w:rsid w:val="00DF15E0"/>
    <w:rsid w:val="00DF22A7"/>
    <w:rsid w:val="00DF37A0"/>
    <w:rsid w:val="00DF4EFB"/>
    <w:rsid w:val="00E0409F"/>
    <w:rsid w:val="00E06A72"/>
    <w:rsid w:val="00E10049"/>
    <w:rsid w:val="00E110E7"/>
    <w:rsid w:val="00E11B20"/>
    <w:rsid w:val="00E143D9"/>
    <w:rsid w:val="00E166F5"/>
    <w:rsid w:val="00E168A5"/>
    <w:rsid w:val="00E17CC8"/>
    <w:rsid w:val="00E17FA2"/>
    <w:rsid w:val="00E22330"/>
    <w:rsid w:val="00E30AC9"/>
    <w:rsid w:val="00E30B5A"/>
    <w:rsid w:val="00E3123D"/>
    <w:rsid w:val="00E31461"/>
    <w:rsid w:val="00E31D43"/>
    <w:rsid w:val="00E32608"/>
    <w:rsid w:val="00E34188"/>
    <w:rsid w:val="00E34B6E"/>
    <w:rsid w:val="00E35559"/>
    <w:rsid w:val="00E37173"/>
    <w:rsid w:val="00E3723A"/>
    <w:rsid w:val="00E37860"/>
    <w:rsid w:val="00E405EA"/>
    <w:rsid w:val="00E44202"/>
    <w:rsid w:val="00E446F1"/>
    <w:rsid w:val="00E46886"/>
    <w:rsid w:val="00E47AEF"/>
    <w:rsid w:val="00E53B75"/>
    <w:rsid w:val="00E54CF8"/>
    <w:rsid w:val="00E54E3B"/>
    <w:rsid w:val="00E553D1"/>
    <w:rsid w:val="00E56782"/>
    <w:rsid w:val="00E57565"/>
    <w:rsid w:val="00E57D64"/>
    <w:rsid w:val="00E60928"/>
    <w:rsid w:val="00E63838"/>
    <w:rsid w:val="00E64434"/>
    <w:rsid w:val="00E64A87"/>
    <w:rsid w:val="00E67BAF"/>
    <w:rsid w:val="00E67C51"/>
    <w:rsid w:val="00E72EFC"/>
    <w:rsid w:val="00E730D3"/>
    <w:rsid w:val="00E758EC"/>
    <w:rsid w:val="00E8234C"/>
    <w:rsid w:val="00E83AA9"/>
    <w:rsid w:val="00E85928"/>
    <w:rsid w:val="00E87822"/>
    <w:rsid w:val="00E90395"/>
    <w:rsid w:val="00E90E49"/>
    <w:rsid w:val="00E91421"/>
    <w:rsid w:val="00E917F9"/>
    <w:rsid w:val="00E9291C"/>
    <w:rsid w:val="00E93FFE"/>
    <w:rsid w:val="00E948A1"/>
    <w:rsid w:val="00E94F8A"/>
    <w:rsid w:val="00EA0AF3"/>
    <w:rsid w:val="00EA1819"/>
    <w:rsid w:val="00EA3385"/>
    <w:rsid w:val="00EA7A41"/>
    <w:rsid w:val="00EB077B"/>
    <w:rsid w:val="00EB4EA2"/>
    <w:rsid w:val="00EB77AD"/>
    <w:rsid w:val="00EC1E53"/>
    <w:rsid w:val="00EC24D5"/>
    <w:rsid w:val="00EC27C6"/>
    <w:rsid w:val="00EC4207"/>
    <w:rsid w:val="00EC5653"/>
    <w:rsid w:val="00EC63E8"/>
    <w:rsid w:val="00EC71CE"/>
    <w:rsid w:val="00EC77C0"/>
    <w:rsid w:val="00ED1006"/>
    <w:rsid w:val="00ED3C8E"/>
    <w:rsid w:val="00ED6A0B"/>
    <w:rsid w:val="00EE0C83"/>
    <w:rsid w:val="00EE2917"/>
    <w:rsid w:val="00EE7D5F"/>
    <w:rsid w:val="00EF18FE"/>
    <w:rsid w:val="00EF197F"/>
    <w:rsid w:val="00EF4065"/>
    <w:rsid w:val="00EF4111"/>
    <w:rsid w:val="00EF5787"/>
    <w:rsid w:val="00EF60D0"/>
    <w:rsid w:val="00F00110"/>
    <w:rsid w:val="00F02457"/>
    <w:rsid w:val="00F0528D"/>
    <w:rsid w:val="00F06597"/>
    <w:rsid w:val="00F06C67"/>
    <w:rsid w:val="00F06DFD"/>
    <w:rsid w:val="00F071D1"/>
    <w:rsid w:val="00F07533"/>
    <w:rsid w:val="00F10629"/>
    <w:rsid w:val="00F15FA5"/>
    <w:rsid w:val="00F209B7"/>
    <w:rsid w:val="00F20F5C"/>
    <w:rsid w:val="00F223AB"/>
    <w:rsid w:val="00F2376F"/>
    <w:rsid w:val="00F243D8"/>
    <w:rsid w:val="00F27442"/>
    <w:rsid w:val="00F27AE7"/>
    <w:rsid w:val="00F30828"/>
    <w:rsid w:val="00F313D6"/>
    <w:rsid w:val="00F35D88"/>
    <w:rsid w:val="00F37137"/>
    <w:rsid w:val="00F4067E"/>
    <w:rsid w:val="00F40F0C"/>
    <w:rsid w:val="00F43C18"/>
    <w:rsid w:val="00F44AD3"/>
    <w:rsid w:val="00F4630A"/>
    <w:rsid w:val="00F46ACF"/>
    <w:rsid w:val="00F4766C"/>
    <w:rsid w:val="00F5060E"/>
    <w:rsid w:val="00F507D1"/>
    <w:rsid w:val="00F519CE"/>
    <w:rsid w:val="00F51ADA"/>
    <w:rsid w:val="00F55525"/>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974"/>
    <w:rsid w:val="00F74BB9"/>
    <w:rsid w:val="00F75582"/>
    <w:rsid w:val="00F76EFA"/>
    <w:rsid w:val="00F804BE"/>
    <w:rsid w:val="00F817CE"/>
    <w:rsid w:val="00F82E6A"/>
    <w:rsid w:val="00F8364B"/>
    <w:rsid w:val="00F83D52"/>
    <w:rsid w:val="00F8456C"/>
    <w:rsid w:val="00F859D8"/>
    <w:rsid w:val="00F85C0F"/>
    <w:rsid w:val="00F8607C"/>
    <w:rsid w:val="00F868F5"/>
    <w:rsid w:val="00F9056A"/>
    <w:rsid w:val="00F90F8D"/>
    <w:rsid w:val="00F92782"/>
    <w:rsid w:val="00F93AA9"/>
    <w:rsid w:val="00F9691E"/>
    <w:rsid w:val="00F96985"/>
    <w:rsid w:val="00F97838"/>
    <w:rsid w:val="00FA0465"/>
    <w:rsid w:val="00FA1C71"/>
    <w:rsid w:val="00FA2BB3"/>
    <w:rsid w:val="00FA52B0"/>
    <w:rsid w:val="00FB13A7"/>
    <w:rsid w:val="00FB1A84"/>
    <w:rsid w:val="00FB1AA6"/>
    <w:rsid w:val="00FB33D2"/>
    <w:rsid w:val="00FB4C80"/>
    <w:rsid w:val="00FB50E4"/>
    <w:rsid w:val="00FB6A6A"/>
    <w:rsid w:val="00FC1F64"/>
    <w:rsid w:val="00FC4141"/>
    <w:rsid w:val="00FC489A"/>
    <w:rsid w:val="00FC7429"/>
    <w:rsid w:val="00FD07F6"/>
    <w:rsid w:val="00FD1EC8"/>
    <w:rsid w:val="00FD47ED"/>
    <w:rsid w:val="00FD74DB"/>
    <w:rsid w:val="00FD7660"/>
    <w:rsid w:val="00FE0655"/>
    <w:rsid w:val="00FE2365"/>
    <w:rsid w:val="00FE37D7"/>
    <w:rsid w:val="00FE4C7B"/>
    <w:rsid w:val="00FE63BF"/>
    <w:rsid w:val="00FE7336"/>
    <w:rsid w:val="00FE787C"/>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19"/>
    <w:rPr>
      <w:rFonts w:ascii="SimSun" w:eastAsia="SimSun" w:hAnsi="SimSun" w:cs="Calibri"/>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s="Times New Roman"/>
      <w:color w:val="000000"/>
      <w:sz w:val="2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cs="Times New Roman"/>
      <w:b/>
      <w:color w:val="000000"/>
      <w:sz w:val="2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s="Times New Roman"/>
      <w:color w:val="000000"/>
      <w:sz w:val="2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 w:val="20"/>
      <w:szCs w:val="20"/>
      <w:lang w:val="en-US"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s="Times New Roman"/>
      <w:color w:val="000000"/>
      <w:sz w:val="16"/>
      <w:szCs w:val="20"/>
      <w:lang w:val="en-US"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cs="Times New Roman"/>
      <w:noProof/>
      <w:color w:val="000000"/>
      <w:sz w:val="2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s="Times New Roman"/>
      <w:color w:val="000000"/>
      <w:sz w:val="2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s="Times New Roman"/>
      <w:color w:val="000000"/>
      <w:sz w:val="2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s="Times New Roman"/>
      <w:color w:val="000000"/>
      <w:sz w:val="2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s="Times New Roman"/>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cs="Times New Roman"/>
      <w:b/>
      <w:color w:val="000000"/>
      <w:sz w:val="2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s="Times New Roman"/>
      <w:color w:val="000000"/>
      <w:sz w:val="20"/>
      <w:szCs w:val="20"/>
      <w:lang w:val="en-US"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s="Times New Roman"/>
      <w:color w:val="000000"/>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pPr>
    <w:rPr>
      <w:rFonts w:ascii="Times New Roman" w:hAnsi="Times New Roman" w:cs="Times New Roman"/>
      <w:color w:val="000000"/>
      <w:sz w:val="2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overflowPunct w:val="0"/>
      <w:autoSpaceDE w:val="0"/>
      <w:autoSpaceDN w:val="0"/>
      <w:adjustRightInd w:val="0"/>
      <w:spacing w:before="40"/>
    </w:pPr>
    <w:rPr>
      <w:rFonts w:ascii="Arial" w:eastAsia="MS Mincho" w:hAnsi="Arial" w:cs="Times New Roman"/>
      <w:b/>
      <w:color w:val="000000"/>
      <w:sz w:val="2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cs="Times New Roman"/>
      <w:b/>
      <w:color w:val="000000"/>
      <w:szCs w:val="20"/>
      <w:lang w:val="en-US"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cs="Times New Roman"/>
      <w:i/>
      <w:color w:val="0000FF"/>
      <w:sz w:val="20"/>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cs="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8D00A5"/>
    <w:pPr>
      <w:overflowPunct w:val="0"/>
      <w:autoSpaceDE w:val="0"/>
      <w:autoSpaceDN w:val="0"/>
      <w:adjustRightInd w:val="0"/>
      <w:ind w:left="720"/>
    </w:pPr>
    <w:rPr>
      <w:rFonts w:ascii="Calibri" w:eastAsia="Calibri" w:hAnsi="Calibri" w:cs="Times New Roman"/>
      <w:color w:val="000000"/>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s="Times New Roman"/>
      <w:color w:val="000000"/>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s="Times New Roman"/>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s="Times New Roman"/>
      <w:color w:val="000000"/>
      <w:sz w:val="2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s="Times New Roman"/>
      <w:color w:val="000000"/>
      <w:sz w:val="20"/>
      <w:szCs w:val="20"/>
      <w:lang w:val="en-US"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spacing w:before="60"/>
    </w:pPr>
    <w:rPr>
      <w:rFonts w:ascii="Arial" w:eastAsia="MS Mincho" w:hAnsi="Arial" w:cs="Times New Roman"/>
      <w:b/>
      <w:color w:val="000000"/>
      <w:sz w:val="2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897205917">
      <w:bodyDiv w:val="1"/>
      <w:marLeft w:val="0"/>
      <w:marRight w:val="0"/>
      <w:marTop w:val="0"/>
      <w:marBottom w:val="0"/>
      <w:divBdr>
        <w:top w:val="none" w:sz="0" w:space="0" w:color="auto"/>
        <w:left w:val="none" w:sz="0" w:space="0" w:color="auto"/>
        <w:bottom w:val="none" w:sz="0" w:space="0" w:color="auto"/>
        <w:right w:val="none" w:sz="0" w:space="0" w:color="auto"/>
      </w:divBdr>
    </w:div>
    <w:div w:id="916357046">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484349330">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20630690">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1B9C6-0AD5-466A-89C2-FAD145F40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1432</Words>
  <Characters>7591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2021-08-05T10:33:00Z</dcterms:created>
  <dcterms:modified xsi:type="dcterms:W3CDTF">2021-08-05T10:33:00Z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